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18" w:rsidRDefault="0032570B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8"/>
          <w:szCs w:val="28"/>
          <w:lang w:val="pl-PL" w:eastAsia="zh-CN" w:bidi="hi-IN"/>
        </w:rPr>
      </w:pPr>
      <w:bookmarkStart w:id="0" w:name="_GoBack"/>
      <w:bookmarkEnd w:id="0"/>
      <w:r w:rsidRPr="0032570B">
        <w:rPr>
          <w:rFonts w:ascii="Times New Roman" w:hAnsi="Times New Roman" w:cs="Times New Roman"/>
          <w:bCs/>
          <w:sz w:val="24"/>
          <w:szCs w:val="24"/>
          <w:lang w:val="pl-PL" w:eastAsia="zh-CN"/>
        </w:rPr>
        <w:t>K</w:t>
      </w:r>
      <w:r w:rsidRPr="0032570B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arty weryfikacji spełniania warunków udzielania grantu </w:t>
      </w:r>
    </w:p>
    <w:p w:rsidR="00A61518" w:rsidRDefault="00A61518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val="pl-PL" w:eastAsia="zh-CN" w:bidi="hi-IN"/>
        </w:rPr>
      </w:pPr>
    </w:p>
    <w:tbl>
      <w:tblPr>
        <w:tblW w:w="91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1732"/>
        <w:gridCol w:w="2024"/>
        <w:gridCol w:w="144"/>
        <w:gridCol w:w="11"/>
        <w:gridCol w:w="2179"/>
        <w:gridCol w:w="38"/>
        <w:gridCol w:w="181"/>
        <w:gridCol w:w="284"/>
        <w:gridCol w:w="142"/>
        <w:gridCol w:w="283"/>
        <w:gridCol w:w="284"/>
        <w:gridCol w:w="283"/>
        <w:gridCol w:w="142"/>
        <w:gridCol w:w="180"/>
        <w:gridCol w:w="103"/>
        <w:gridCol w:w="503"/>
      </w:tblGrid>
      <w:tr w:rsidR="00A61518" w:rsidTr="00EA3935">
        <w:trPr>
          <w:trHeight w:val="567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Default="0098412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CZĘŚĆ A: IDENTYFIKACJA WNIOSKU</w:t>
            </w:r>
          </w:p>
        </w:tc>
      </w:tr>
      <w:tr w:rsidR="007D24E3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Znak sprawy: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7D24E3" w:rsidTr="00EA3935">
        <w:trPr>
          <w:trHeight w:val="59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Nazwa Wnioskodawcy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przyjęcia wniosku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Wnioskowane dofinansowanie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Default="0098412B" w:rsidP="007A0824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 xml:space="preserve">CZĘŚĆ B: OCENA W ZAKRESIE SPEŁNIANIA WARUNKÓW UDZIELENIA </w:t>
            </w:r>
            <w:r w:rsidR="007A0824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GRANTU</w:t>
            </w:r>
          </w:p>
        </w:tc>
      </w:tr>
      <w:tr w:rsidR="00A61518" w:rsidTr="00EA3935">
        <w:trPr>
          <w:trHeight w:val="562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Lp.</w:t>
            </w:r>
          </w:p>
        </w:tc>
        <w:tc>
          <w:tcPr>
            <w:tcW w:w="60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Warunek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A3935" w:rsidTr="006C2A8E">
        <w:trPr>
          <w:trHeight w:val="17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762D9F" w:rsidRDefault="00EA3935" w:rsidP="00762D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62D9F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 w:rsidR="00762D9F" w:rsidRPr="00762D9F">
              <w:rPr>
                <w:rFonts w:ascii="Times New Roman" w:hAnsi="Times New Roman"/>
                <w:sz w:val="16"/>
                <w:szCs w:val="16"/>
              </w:rPr>
              <w:t>UZUP</w:t>
            </w:r>
            <w:r w:rsidR="00762D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ND</w:t>
            </w:r>
          </w:p>
        </w:tc>
      </w:tr>
      <w:tr w:rsidR="00EA3935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1.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0D17AB" w:rsidRDefault="00EA3935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terminie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2.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0D17AB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miejscu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3.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0D17AB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formie określonej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F43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Pr="007D24E3" w:rsidRDefault="00615F43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W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niosek jest zgodny z projektem grantowym, w szczególności </w:t>
            </w:r>
            <w:r w:rsidR="00EA0E4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br/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z zadaniem, 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które ma być przez danego wnioskodawcę realizowane, </w:t>
            </w:r>
            <w:r w:rsidR="00EA0E42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br/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w </w:t>
            </w:r>
            <w:r w:rsidR="000D17AB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zakresie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4a.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0D17AB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p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rzypisan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ego/</w:t>
            </w:r>
            <w:proofErr w:type="spellStart"/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y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ch</w:t>
            </w:r>
            <w:proofErr w:type="spellEnd"/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danego zadania zakresu/ów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wsparcia</w:t>
            </w:r>
            <w:r w:rsidR="006C2A8E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4b.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615F43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615F4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rodzaj</w:t>
            </w:r>
            <w:r w:rsidR="000D17A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ów</w:t>
            </w:r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Del="000C5717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4c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kwoty grantu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4d.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615F43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spełnienia innych niezbędnych do realizacji zadania parametrów wynikających z zestawienia zadań projektu grantowego, opublikowanego w ramach </w:t>
            </w:r>
            <w:r w:rsidRPr="006E0CC5"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ogłoszeni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a</w:t>
            </w:r>
            <w:r w:rsidRP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 xml:space="preserve">konkursu na wybór </w:t>
            </w:r>
            <w:proofErr w:type="spellStart"/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jest zgodny z warunkami powierzenia grantu wynikającymi z 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Wytyczn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ych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podstawowych lub </w:t>
            </w:r>
            <w:r w:rsidRPr="00A406AE">
              <w:rPr>
                <w:rFonts w:ascii="Times New Roman" w:eastAsia="NSimSun" w:hAnsi="Times New Roman" w:cs="Times New Roman"/>
                <w:b/>
                <w:bCs/>
                <w:iCs/>
                <w:kern w:val="2"/>
                <w:sz w:val="20"/>
                <w:szCs w:val="20"/>
                <w:lang w:val="pl-PL" w:eastAsia="zh-CN" w:bidi="hi-IN"/>
              </w:rPr>
              <w:t>Wytycznych szczegółowych – Wdrażanie LSR: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4D11E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5a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F82DC0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F82DC0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Warunki podmiotowe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421826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2182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nie podlega wykluczeniu z możliwości uzyskania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wsparcia, o którym mowa w rozdziale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VII,1, ust. 13-14 wytycznych podstawowych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421826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podlega zakazowi dostępu do środków publicznych, o których mowa w art. 5 ust. 3 pkt 4 ustawy z dnia 27 sierpnia 2009 r. o finansach publicznych (tj. Dz.U. z </w:t>
            </w:r>
            <w:r w:rsidR="00940C54" w:rsidRPr="004D11E5">
              <w:rPr>
                <w:rFonts w:ascii="Times New Roman" w:hAnsi="Times New Roman"/>
                <w:sz w:val="20"/>
                <w:szCs w:val="20"/>
                <w:lang w:val="pl-PL"/>
              </w:rPr>
              <w:t>202</w:t>
            </w:r>
            <w:r w:rsidR="00940C54">
              <w:rPr>
                <w:rFonts w:ascii="Times New Roman" w:hAnsi="Times New Roman"/>
                <w:sz w:val="20"/>
                <w:szCs w:val="20"/>
                <w:lang w:val="pl-PL"/>
              </w:rPr>
              <w:t>5</w:t>
            </w:r>
            <w:r w:rsidR="00940C54"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r. poz. </w:t>
            </w:r>
            <w:r w:rsidR="00940C54">
              <w:rPr>
                <w:rFonts w:ascii="Times New Roman" w:hAnsi="Times New Roman"/>
                <w:sz w:val="20"/>
                <w:szCs w:val="20"/>
                <w:lang w:val="pl-PL"/>
              </w:rPr>
              <w:t>1483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), na podstaw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>ie prawomocnego orzeczenia sądu</w:t>
            </w:r>
            <w:r w:rsidR="00940C54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jest powiązany </w:t>
            </w:r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</w:t>
            </w:r>
            <w:r w:rsidR="00940C54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tj. </w:t>
            </w:r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Dz. U. z </w:t>
            </w:r>
            <w:r w:rsidR="00940C54"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202</w:t>
            </w:r>
            <w:r w:rsidR="00940C54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5</w:t>
            </w:r>
            <w:r w:rsidR="00940C54"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r. poz. </w:t>
            </w:r>
            <w:r w:rsidR="00940C54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514</w:t>
            </w:r>
            <w:r w:rsidRPr="004D11E5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)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211E31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jest: osobą fizyczną, która w dniu złożenia wniosku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grantowego</w:t>
            </w: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ma ukończone 18 lat, albo osobą prawną albo jednostką </w:t>
            </w: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lastRenderedPageBreak/>
              <w:t>organizacyjną nieposiadającą osobowości prawnej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której ustawa przyznaje zdolność prawną.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:rsidTr="005A7266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211E31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posiada nadany numer ewidencyjny producenta (EP).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:rsidTr="00F038EA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A406A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Suma pomocy przyznanej lub wypłaconej wnioskodawcy, w tym powierzonych lub wypłaconych mu grantów, nie przekracza 500 tys. zł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okresie realizacji PS WPR 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(limitu nie stosuje się do jednostek sektora finansów publicznych, zwanych dalej JSFP)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</w:tr>
      <w:tr w:rsidR="00E63AFE" w:rsidTr="0029736C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 co najmniej od roku poprzedzającego dzień złożenia wniosku grantowego</w:t>
            </w:r>
            <w:r w:rsidR="00940C5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ma na obszarze wiejskim objętym LSR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:</w:t>
            </w:r>
          </w:p>
          <w:p w:rsidR="00940C54" w:rsidRPr="00682315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miejsce zameldowania – w przypadku wnioskodawcy będącego osobą fizyczną, która ni</w:t>
            </w:r>
            <w:r w:rsidRPr="0068231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e wykonuje działa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l</w:t>
            </w:r>
            <w:r w:rsidRPr="0068231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ności gospodarczej, do której stosuje się przepisy ustawy Prawo przedsiębiorcó</w:t>
            </w:r>
            <w:r w:rsidRPr="00456FC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w;</w:t>
            </w:r>
          </w:p>
          <w:p w:rsidR="00940C54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miejsce wykonywania działalności gospodarczej oznaczone adresem wpisanym do CEIDG – w przypadku osoby fizycznej wykonującej działalność gospodarczą, do której stosuje się przepisy ustawy Prawo przedsiębiorców, a w przypadku braku takiego wpisu, jeżeli miejsce zameldowania takiej osoby znajduje się na obszarze wiejskim objętym LSR;</w:t>
            </w:r>
          </w:p>
          <w:p w:rsidR="00556616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siedzibę lub oddział – w przypadku </w:t>
            </w:r>
            <w:r w:rsidR="0055661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wnioskodawcy będącego osobą prawną lub jednostką organizacyjną nieposiadającą osobowości prawnej, której ustawa przyznaje zdolność prawną.</w:t>
            </w:r>
          </w:p>
          <w:p w:rsidR="00E63AFE" w:rsidRPr="00E63AFE" w:rsidRDefault="00556616" w:rsidP="00682315">
            <w:pPr>
              <w:spacing w:after="0"/>
              <w:jc w:val="both"/>
              <w:rPr>
                <w:rFonts w:eastAsia="Calibri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Spełnienie warunku dotyczącego miejsca zameldowania potwierdzane jest wydanym przez organ gminy, nie wcześniej niż 3 miesiące przed dniem złożenia wniosku, zaświadczeniem z właściwej ewidencji ludności o miejscu zameldowania na pobyt stały lub czasowy. </w:t>
            </w:r>
          </w:p>
          <w:p w:rsidR="00E63AFE" w:rsidRPr="00E63AFE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Warunek </w:t>
            </w:r>
            <w:r w:rsidR="0055661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niniejszym punkcie</w:t>
            </w:r>
            <w:r w:rsidR="00556616"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nie ma zastosowania do: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gminy, której obszar jest obszarem wiejskim objętym LSR,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powiatu, jeżeli przynajmniej jedna z gmin, której obszar jest obszarem wiejskim objętym LSR, objęta jest obszarem tego powiatu,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gminnych lub powiatowych jednostek organizacyjnych.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Wnioskodawca, który wykonuje działalność gospodarczą, prowadzi mikroprzedsiębiorstwo albo małe przedsiębiorstwo.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nie jest województwem.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556616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556616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556616" w:rsidRPr="00E63AFE" w:rsidRDefault="00556616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 będący osobą fizyczną jest obywatelem państwa członkowskiego Unii Europejskiej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, Wnioskodawcą jest JSFP albo organizacja </w:t>
            </w:r>
            <w:r w:rsidR="00556616"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pozarządow</w:t>
            </w:r>
            <w:r w:rsidR="0055661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a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na zadanie inwestycyjne w ramach zakresu: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wnioskodawca jest podmiotem świadczącym usługi na rzecz grupy osób wymagających włączenia w ramach swoich zadań statutowych albo ustawowych.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258EB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5b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A84511" w:rsidRDefault="00E63AFE" w:rsidP="00E63AF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Warunki p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rzedmiotowe</w:t>
            </w: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Realizacja zadania grantowego nastąpi w terminie zgodnym z zawartą przez LGD umową o przyznanie pomocy na projekt grantowy, nie dłuższym niż 2 lata od daty zawarcia tej umowy i nie dłuższym niż do 30 czerwca 2029 r.</w:t>
            </w:r>
            <w:r w:rsidR="00456FC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w przypadku projektu grantowego realizowanego w zakresach innych niż przygotowanie koncepcji SV lub nie dłuższym niż do 31 grudnia 2026 r. w zakresie </w:t>
            </w:r>
            <w:r w:rsidR="00456FC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lastRenderedPageBreak/>
              <w:t>projektu grantowego realizowanego w zakresie przygotowania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456FCB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456FCB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456FCB" w:rsidRPr="00E63AFE" w:rsidRDefault="00456FCB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Jeżeli zadanie projektu grantowego dotyczy świadczenia usług lub realizacji inwestycji, dane we wniosku grantowym </w:t>
            </w:r>
            <w:r w:rsidR="00852DA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lub jego załącznikach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potwierdzają, że realizacja usług lub inwestycji będzie miała miejsce na obszarze wiejskim objętym LSR.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przypadku, gdy wniosek grantowy dotyczy zadania będącego inwestycją trwale związaną z nieruchomością, dane we wniosku grantowym lub jego załącznikach potwierdzają, że jest ono realizowane: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na obszarze objętym LSR,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na nieruchomości będącej własnością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grantobiorcy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lub do której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grantobiorca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posiada tytuł prawny do dysponowania na cele określone w projekcie grantowym przez okres ubiegania się o przyznanie grantu na realizację zadania, okres realizacji zadania oraz okres związania celem projektu grantowego.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84976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Dane we wniosku grantowym lub jego załącznikach potwierdzają, że</w:t>
            </w:r>
          </w:p>
          <w:p w:rsidR="00E84976" w:rsidRDefault="00E63AFE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zadanie objęte wnioskiem nie obejmuje budowy lub modernizacji dróg w rozumieniu art. 4 ustawy z dnia 21 marca 1985 r. o drogach publicznych, targowisk, sieci wodno-kanalizacyjnych, przydomowych oczyszczalni ścieków </w:t>
            </w:r>
          </w:p>
          <w:p w:rsidR="00E84976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849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zadanie objęte wnioskiem nie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dotyczy </w:t>
            </w:r>
            <w:r w:rsidRPr="0068231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świadczenia usług rolniczych,</w:t>
            </w:r>
          </w:p>
          <w:p w:rsidR="00E84976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68231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zadań realizowanych w zakresach, o których mowa w rozdziale III. ust. 5 pkt 5-7 wytycznych szczegółowych, zadanie nie dotyczy inwestycji w budynki lub budowle:</w:t>
            </w:r>
          </w:p>
          <w:p w:rsidR="00E84976" w:rsidRDefault="00E84976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których są udzielane świadczenia zdrowotne w rozumieniu przepisów ustawy o działalności leczniczej lub jest </w:t>
            </w:r>
            <w:r w:rsidRPr="00E8497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sprawowana opieka nad dziećmi w wieku do lat 3 w rozumieniu przepisów ustawy o opiece nad dziećmi do lat 3,</w:t>
            </w:r>
          </w:p>
          <w:p w:rsidR="007E72A4" w:rsidRPr="00682315" w:rsidRDefault="007E72A4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7E72A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zajmowane lub wykorzystywane przez placówki wsparcia dziennego w rozumieniu art. 24 ustawy z dnia 9 czerwca 2011 r. o wspieraniu rodziny i systemie pieczy zastępczej, domy pomocy społecznej w rozumieniu przepisów ustawy o pomocy społecznej, młodzieżowe ośrodki wychowawcze w rozumieniu przepisów ustawy o wspieraniu i resocjalizacji nieletnich, przedszkola, szkoły, ich oddziały oraz placówki w rozumieniu przepisów ustawy Prawo oświatowe.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7E72A4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E72A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E72A4" w:rsidRPr="00E63AFE" w:rsidRDefault="007E72A4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 wnioskodawców innych niż osoby fizyczne niewykonujące działalności gospodarczej, pomoc przyznaje wnioskodawcy, którego przedmiot działalności jest zgodny z zadaniem.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przygotowanie koncepcji SV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 polega na oddolnym wypracowaniu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zadanie:</w:t>
            </w:r>
          </w:p>
          <w:p w:rsidR="00E63AFE" w:rsidRPr="00E63AFE" w:rsidRDefault="001105D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zakłada, iż jego efekty będą służyć zaspokajaniu potrzeb społeczności lokalnej;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infrastruktura będąca efektem inwestycji jest ogólnodostępna i niekomercyjna</w:t>
            </w:r>
            <w:r w:rsidR="001105D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;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kształtowanie świadomości obywatelskiej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 realizację zadania: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dotyczącego co najmniej jednego z poniższych obszarów: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zrównoważonego rolnictwa,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gospodarki rolno-spożywczej,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zielonej gospodarki lub biogospodarki,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wsparcia rozwoju wiedzy i umiejętności w zakresie innowacyjności, cyfryzacji lub przedsiębiorczości,</w:t>
            </w:r>
          </w:p>
          <w:p w:rsidR="001105D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wsparcie wzmocnienia odporności cywilnej lokalnych społeczności,</w:t>
            </w:r>
          </w:p>
          <w:p w:rsidR="001105DE" w:rsidRPr="00682315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wsparcie działań na rzecz walki z dezinformacją,</w:t>
            </w:r>
          </w:p>
          <w:p w:rsid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wzmacniania programów edukacji liderów życia publicznego lub społecznego,</w:t>
            </w:r>
          </w:p>
          <w:p w:rsidR="001105D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przeciwdziałania zmianom klimatycznym,</w:t>
            </w:r>
          </w:p>
          <w:p w:rsidR="001105DE" w:rsidRPr="00E63AF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promocji ekonomii społecznej;</w:t>
            </w:r>
          </w:p>
          <w:p w:rsidR="00E63AFE" w:rsidRPr="00E63AF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nie obejmującego inwestycji</w:t>
            </w:r>
            <w:r w:rsidR="001105D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dotyczących budowy lub przebudowy, w rozumieniu art. 3 pkt 6 lub 7a ustawy z dnia 7 lipca 1994 r. Prawo budowlane, elementów infrastruktury oraz małej architektury, w rozumieniu art. 3 pkt 4 ustawy z dnia 7 lipca 1994 r. Prawo budowlane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zadanie nie jest realizowane w ramach działalności gospodarczej, do której stosuje się ustawę Prawo przedsiębiorców</w:t>
            </w:r>
            <w:r w:rsidR="00184B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ochrona dziedzictwa kulturowego polskiej wsi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i dotyczy inwestycji w obiekt zabytkowy, dane we wniosku grantowym lub jego załącznikach potwierdzają, iż obiekt jest objęty formą ochrony zabytków (np. jest wpisany do ewidencji zabytków, rejestru zabytków).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ochrona dziedzictwa przyrodniczego polskiej wsi</w:t>
            </w:r>
            <w:r w:rsidR="00184B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i dotyczy budowy lub przebudowy, w rozumieniu art. 3 pkt 6 lub 7a ustawy z dnia 7 lipca 1994 r. Prawo budowlane, elementów infrastruktury oraz małej architektury, w rozumieniu art. 3 pkt 4 ustawy z dnia 7 lipca 1994 r. Prawo budowlane,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dane we wniosku grantowym lub jego załącznikach potwierdzają, że zadanie będzie realizowane na obszarze objętym formą ochrony przyrody</w:t>
            </w:r>
            <w:r w:rsidR="00184B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WYNIKI WERYFIKACJI WARUNKÓW UDZIELENIA WSPARCIA</w:t>
            </w:r>
          </w:p>
        </w:tc>
      </w:tr>
      <w:tr w:rsidR="00E63AFE" w:rsidTr="00EA3935">
        <w:trPr>
          <w:trHeight w:val="440"/>
        </w:trPr>
        <w:tc>
          <w:tcPr>
            <w:tcW w:w="66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Tr="00762D9F">
        <w:trPr>
          <w:trHeight w:val="417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TAK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UZUP.</w:t>
            </w:r>
          </w:p>
        </w:tc>
      </w:tr>
      <w:tr w:rsidR="00E63AFE" w:rsidTr="007078F5">
        <w:trPr>
          <w:trHeight w:val="424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EA3935">
        <w:trPr>
          <w:trHeight w:val="324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Tr="00762D9F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1248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>Elementy wymagające uzupełnienia (jeżeli dotyczy):</w:t>
            </w:r>
          </w:p>
        </w:tc>
      </w:tr>
      <w:tr w:rsidR="00E63AFE" w:rsidTr="005A7266">
        <w:trPr>
          <w:trHeight w:val="1822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Default="00E63AFE" w:rsidP="00E63AFE">
            <w:pPr>
              <w:tabs>
                <w:tab w:val="left" w:pos="688"/>
                <w:tab w:val="left" w:pos="1248"/>
                <w:tab w:val="center" w:pos="4548"/>
              </w:tabs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</w:p>
        </w:tc>
      </w:tr>
      <w:tr w:rsidR="00E63AF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OSTATECZNE WYNIKI WERYFIKACJI WARUNKÓW UDZIELENIA WSPARCIA</w:t>
            </w:r>
          </w:p>
        </w:tc>
      </w:tr>
      <w:tr w:rsidR="00E63AFE" w:rsidTr="005A7266">
        <w:trPr>
          <w:trHeight w:val="410"/>
        </w:trPr>
        <w:tc>
          <w:tcPr>
            <w:tcW w:w="719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Tr="005A7266">
        <w:trPr>
          <w:trHeight w:val="390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TAK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</w:tr>
      <w:tr w:rsidR="00E63AFE" w:rsidTr="0043055A">
        <w:trPr>
          <w:trHeight w:val="568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:rsidTr="00F60841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zakończenia oceny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Imię i Nazwisko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Podpis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Podpis przewodniczącego Rady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</w:tbl>
    <w:p w:rsidR="00A61518" w:rsidRDefault="00A61518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</w:pPr>
    </w:p>
    <w:sectPr w:rsidR="00A615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B3" w:rsidRDefault="00F06DB3">
      <w:pPr>
        <w:spacing w:after="0" w:line="240" w:lineRule="auto"/>
      </w:pPr>
      <w:r>
        <w:separator/>
      </w:r>
    </w:p>
  </w:endnote>
  <w:endnote w:type="continuationSeparator" w:id="0">
    <w:p w:rsidR="00F06DB3" w:rsidRDefault="00F0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04073"/>
      <w:docPartObj>
        <w:docPartGallery w:val="Page Numbers (Bottom of Page)"/>
        <w:docPartUnique/>
      </w:docPartObj>
    </w:sdtPr>
    <w:sdtEndPr/>
    <w:sdtContent>
      <w:p w:rsidR="00A61518" w:rsidRDefault="0098412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82315">
          <w:rPr>
            <w:noProof/>
          </w:rPr>
          <w:t>3</w:t>
        </w:r>
        <w:r>
          <w:fldChar w:fldCharType="end"/>
        </w:r>
      </w:p>
    </w:sdtContent>
  </w:sdt>
  <w:p w:rsidR="00A61518" w:rsidRDefault="00A61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B3" w:rsidRDefault="00F06DB3">
      <w:pPr>
        <w:spacing w:after="0" w:line="240" w:lineRule="auto"/>
      </w:pPr>
      <w:r>
        <w:separator/>
      </w:r>
    </w:p>
  </w:footnote>
  <w:footnote w:type="continuationSeparator" w:id="0">
    <w:p w:rsidR="00F06DB3" w:rsidRDefault="00F0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518" w:rsidRDefault="0098412B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Załącznik nr 2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FE7"/>
    <w:multiLevelType w:val="hybridMultilevel"/>
    <w:tmpl w:val="274E55A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E0630D7"/>
    <w:multiLevelType w:val="hybridMultilevel"/>
    <w:tmpl w:val="AC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645"/>
    <w:multiLevelType w:val="hybridMultilevel"/>
    <w:tmpl w:val="136A44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3B86786"/>
    <w:multiLevelType w:val="hybridMultilevel"/>
    <w:tmpl w:val="7DF6A4DC"/>
    <w:lvl w:ilvl="0" w:tplc="74CA0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E684F"/>
    <w:multiLevelType w:val="hybridMultilevel"/>
    <w:tmpl w:val="BB1CDB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F3516DD"/>
    <w:multiLevelType w:val="hybridMultilevel"/>
    <w:tmpl w:val="5FA0F6A2"/>
    <w:lvl w:ilvl="0" w:tplc="7ABAB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51B17"/>
    <w:multiLevelType w:val="hybridMultilevel"/>
    <w:tmpl w:val="1074702A"/>
    <w:lvl w:ilvl="0" w:tplc="91C49F00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" w15:restartNumberingAfterBreak="0">
    <w:nsid w:val="5B0A49F4"/>
    <w:multiLevelType w:val="hybridMultilevel"/>
    <w:tmpl w:val="AF8866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64805264"/>
    <w:multiLevelType w:val="hybridMultilevel"/>
    <w:tmpl w:val="79CE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7E5F"/>
    <w:multiLevelType w:val="hybridMultilevel"/>
    <w:tmpl w:val="BBAA0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CA51806"/>
    <w:multiLevelType w:val="hybridMultilevel"/>
    <w:tmpl w:val="BCA6C21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FA82281"/>
    <w:multiLevelType w:val="hybridMultilevel"/>
    <w:tmpl w:val="CAF25E8E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2" w15:restartNumberingAfterBreak="0">
    <w:nsid w:val="7FB8031C"/>
    <w:multiLevelType w:val="hybridMultilevel"/>
    <w:tmpl w:val="FF087C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18"/>
    <w:rsid w:val="000561DE"/>
    <w:rsid w:val="000A7316"/>
    <w:rsid w:val="000C5717"/>
    <w:rsid w:val="000D17AB"/>
    <w:rsid w:val="001105DE"/>
    <w:rsid w:val="00131041"/>
    <w:rsid w:val="001432BD"/>
    <w:rsid w:val="00184B36"/>
    <w:rsid w:val="00186C0E"/>
    <w:rsid w:val="00192D07"/>
    <w:rsid w:val="001B09ED"/>
    <w:rsid w:val="00211E31"/>
    <w:rsid w:val="00265FEF"/>
    <w:rsid w:val="0032570B"/>
    <w:rsid w:val="00421826"/>
    <w:rsid w:val="00434EF1"/>
    <w:rsid w:val="00456FCB"/>
    <w:rsid w:val="004C785C"/>
    <w:rsid w:val="004D11E5"/>
    <w:rsid w:val="005076C6"/>
    <w:rsid w:val="0052023B"/>
    <w:rsid w:val="00556616"/>
    <w:rsid w:val="005A7266"/>
    <w:rsid w:val="005D00FB"/>
    <w:rsid w:val="00615F43"/>
    <w:rsid w:val="0066197B"/>
    <w:rsid w:val="00682315"/>
    <w:rsid w:val="006C2A8E"/>
    <w:rsid w:val="006E0CC5"/>
    <w:rsid w:val="00762D9F"/>
    <w:rsid w:val="007A0824"/>
    <w:rsid w:val="007D2183"/>
    <w:rsid w:val="007D24E3"/>
    <w:rsid w:val="007D7A08"/>
    <w:rsid w:val="007E72A4"/>
    <w:rsid w:val="007F1304"/>
    <w:rsid w:val="00852DA5"/>
    <w:rsid w:val="008E3F4B"/>
    <w:rsid w:val="00940C54"/>
    <w:rsid w:val="0096763D"/>
    <w:rsid w:val="00967CF1"/>
    <w:rsid w:val="0098412B"/>
    <w:rsid w:val="00A406AE"/>
    <w:rsid w:val="00A61518"/>
    <w:rsid w:val="00A80416"/>
    <w:rsid w:val="00A84511"/>
    <w:rsid w:val="00B03B37"/>
    <w:rsid w:val="00B30964"/>
    <w:rsid w:val="00B7598C"/>
    <w:rsid w:val="00CA1EBB"/>
    <w:rsid w:val="00CA3B3D"/>
    <w:rsid w:val="00CE44C8"/>
    <w:rsid w:val="00CF53E5"/>
    <w:rsid w:val="00D27A78"/>
    <w:rsid w:val="00D611B9"/>
    <w:rsid w:val="00D62954"/>
    <w:rsid w:val="00D83090"/>
    <w:rsid w:val="00DD1321"/>
    <w:rsid w:val="00E63AFE"/>
    <w:rsid w:val="00E84976"/>
    <w:rsid w:val="00EA0E42"/>
    <w:rsid w:val="00EA3935"/>
    <w:rsid w:val="00EC1490"/>
    <w:rsid w:val="00EC76CA"/>
    <w:rsid w:val="00F06DB3"/>
    <w:rsid w:val="00F82DC0"/>
    <w:rsid w:val="00F84AD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AFD7-EAB0-461A-88A6-D97FD25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4E3"/>
    <w:rPr>
      <w:rFonts w:eastAsia="Times New Roman" w:cs="Calibri"/>
      <w:sz w:val="20"/>
      <w:szCs w:val="20"/>
      <w:lang w:val="en-US" w:bidi="en-US"/>
    </w:rPr>
  </w:style>
  <w:style w:type="character" w:styleId="Odwoaniedokomentarza">
    <w:name w:val="annotation reference"/>
    <w:uiPriority w:val="99"/>
    <w:semiHidden/>
    <w:unhideWhenUsed/>
    <w:qFormat/>
    <w:rsid w:val="007D24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E5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2CA4-4B9D-4788-8FA3-45112A53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Michał Ślusarczyk</cp:lastModifiedBy>
  <cp:revision>6</cp:revision>
  <cp:lastPrinted>2024-05-10T08:57:00Z</cp:lastPrinted>
  <dcterms:created xsi:type="dcterms:W3CDTF">2024-05-16T11:37:00Z</dcterms:created>
  <dcterms:modified xsi:type="dcterms:W3CDTF">2026-01-07T09:00:00Z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