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Lokalna Grupa Działania</w:t>
      </w:r>
      <w:r w:rsidRPr="002C1249">
        <w:rPr>
          <w:b/>
          <w:color w:val="000000" w:themeColor="text1"/>
          <w:sz w:val="44"/>
          <w:szCs w:val="44"/>
        </w:rPr>
        <w:br/>
        <w:t>„Krzemienny Krąg”</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22"/>
          <w:szCs w:val="22"/>
        </w:rPr>
      </w:pPr>
      <w:r w:rsidRPr="002C1249">
        <w:rPr>
          <w:b/>
          <w:noProof/>
          <w:color w:val="000000" w:themeColor="text1"/>
          <w:sz w:val="22"/>
          <w:szCs w:val="22"/>
          <w:lang w:eastAsia="pl-PL" w:bidi="ar-SA"/>
        </w:rPr>
        <w:drawing>
          <wp:inline distT="0" distB="0" distL="0" distR="0">
            <wp:extent cx="2304000" cy="2009758"/>
            <wp:effectExtent l="19050" t="0" r="105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2304000" cy="2009758"/>
                    </a:xfrm>
                    <a:prstGeom prst="rect">
                      <a:avLst/>
                    </a:prstGeom>
                  </pic:spPr>
                </pic:pic>
              </a:graphicData>
            </a:graphic>
          </wp:inline>
        </w:drawing>
      </w: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 xml:space="preserve">Strategia Rozwoju Lokalnego Kierowanego </w:t>
      </w:r>
      <w:r w:rsidRPr="002C1249">
        <w:rPr>
          <w:b/>
          <w:color w:val="000000" w:themeColor="text1"/>
          <w:sz w:val="44"/>
          <w:szCs w:val="44"/>
        </w:rPr>
        <w:br/>
        <w:t>przez Społeczność</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32"/>
          <w:szCs w:val="32"/>
        </w:rPr>
      </w:pPr>
      <w:r w:rsidRPr="002C1249">
        <w:rPr>
          <w:b/>
          <w:color w:val="000000" w:themeColor="text1"/>
          <w:sz w:val="32"/>
          <w:szCs w:val="32"/>
        </w:rPr>
        <w:t>objęta Programem Rozwoju Obszarów Wiejskich na lata 2014–2020</w:t>
      </w: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pStyle w:val="Styl2"/>
        <w:spacing w:line="240" w:lineRule="auto"/>
        <w:rPr>
          <w:color w:val="000000" w:themeColor="text1"/>
          <w:sz w:val="22"/>
          <w:szCs w:val="22"/>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36327E" w:rsidRDefault="005C513B" w:rsidP="006F5AE8">
      <w:pPr>
        <w:pStyle w:val="Styl2"/>
        <w:spacing w:line="240" w:lineRule="auto"/>
        <w:jc w:val="center"/>
        <w:rPr>
          <w:b/>
          <w:i w:val="0"/>
          <w:sz w:val="26"/>
          <w:szCs w:val="26"/>
        </w:rPr>
      </w:pPr>
      <w:r>
        <w:rPr>
          <w:b/>
          <w:i w:val="0"/>
          <w:color w:val="FF0000"/>
          <w:sz w:val="26"/>
          <w:szCs w:val="26"/>
        </w:rPr>
        <w:t>Grudzień</w:t>
      </w:r>
      <w:r w:rsidR="00C6694E" w:rsidRPr="00655646">
        <w:rPr>
          <w:b/>
          <w:i w:val="0"/>
          <w:color w:val="FF0000"/>
          <w:sz w:val="26"/>
          <w:szCs w:val="26"/>
        </w:rPr>
        <w:t xml:space="preserve"> 2020</w:t>
      </w: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A54CFF">
      <w:pPr>
        <w:spacing w:beforeLines="40" w:before="96" w:line="240" w:lineRule="auto"/>
        <w:rPr>
          <w:b/>
          <w:color w:val="000000" w:themeColor="text1"/>
          <w:sz w:val="22"/>
          <w:szCs w:val="22"/>
        </w:rPr>
      </w:pPr>
      <w:r w:rsidRPr="002C1249">
        <w:rPr>
          <w:b/>
          <w:color w:val="000000" w:themeColor="text1"/>
          <w:sz w:val="22"/>
          <w:szCs w:val="22"/>
        </w:rPr>
        <w:lastRenderedPageBreak/>
        <w:t>Spis treści</w:t>
      </w:r>
    </w:p>
    <w:p w:rsidR="006F5AE8" w:rsidRPr="002C1249" w:rsidRDefault="006F5AE8" w:rsidP="00A54CFF">
      <w:pPr>
        <w:spacing w:beforeLines="40" w:before="96" w:line="240" w:lineRule="auto"/>
        <w:rPr>
          <w:b/>
          <w:color w:val="000000" w:themeColor="text1"/>
          <w:sz w:val="22"/>
          <w:szCs w:val="22"/>
        </w:rPr>
      </w:pPr>
    </w:p>
    <w:p w:rsidR="006F5AE8" w:rsidRPr="002C1249" w:rsidRDefault="006028D7"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r w:rsidRPr="002C1249">
        <w:rPr>
          <w:rFonts w:ascii="Times New Roman" w:hAnsi="Times New Roman" w:cs="Times New Roman"/>
          <w:b w:val="0"/>
          <w:color w:val="000000" w:themeColor="text1"/>
          <w:sz w:val="22"/>
          <w:szCs w:val="22"/>
        </w:rPr>
        <w:fldChar w:fldCharType="begin"/>
      </w:r>
      <w:r w:rsidR="006F5AE8" w:rsidRPr="002C1249">
        <w:rPr>
          <w:rFonts w:ascii="Times New Roman" w:hAnsi="Times New Roman" w:cs="Times New Roman"/>
          <w:b w:val="0"/>
          <w:color w:val="000000" w:themeColor="text1"/>
          <w:sz w:val="22"/>
          <w:szCs w:val="22"/>
        </w:rPr>
        <w:instrText xml:space="preserve"> TOC \o "1-3" \h \z \u </w:instrText>
      </w:r>
      <w:r w:rsidRPr="002C1249">
        <w:rPr>
          <w:rFonts w:ascii="Times New Roman" w:hAnsi="Times New Roman" w:cs="Times New Roman"/>
          <w:b w:val="0"/>
          <w:color w:val="000000" w:themeColor="text1"/>
          <w:sz w:val="22"/>
          <w:szCs w:val="22"/>
        </w:rPr>
        <w:fldChar w:fldCharType="separate"/>
      </w:r>
      <w:hyperlink w:anchor="_Toc442089796" w:history="1">
        <w:r w:rsidR="006F5AE8" w:rsidRPr="002C1249">
          <w:rPr>
            <w:rStyle w:val="Hipercze"/>
            <w:rFonts w:ascii="Times New Roman" w:hAnsi="Times New Roman" w:cs="Times New Roman"/>
            <w:b w:val="0"/>
            <w:i w:val="0"/>
            <w:noProof/>
            <w:color w:val="000000" w:themeColor="text1"/>
            <w:sz w:val="22"/>
            <w:szCs w:val="22"/>
          </w:rPr>
          <w:t>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Charakterystyka LGD</w:t>
        </w:r>
        <w:r w:rsidR="006F5AE8" w:rsidRPr="002C1249">
          <w:rPr>
            <w:rFonts w:ascii="Times New Roman" w:hAnsi="Times New Roman" w:cs="Times New Roman"/>
            <w:b w:val="0"/>
            <w:i w:val="0"/>
            <w:noProof/>
            <w:webHidden/>
            <w:color w:val="000000" w:themeColor="text1"/>
            <w:sz w:val="22"/>
            <w:szCs w:val="22"/>
          </w:rPr>
          <w:tab/>
        </w:r>
        <w:r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_Toc442089796 \h </w:instrText>
        </w:r>
        <w:r w:rsidRPr="002C1249">
          <w:rPr>
            <w:rFonts w:ascii="Times New Roman" w:hAnsi="Times New Roman" w:cs="Times New Roman"/>
            <w:b w:val="0"/>
            <w:i w:val="0"/>
            <w:noProof/>
            <w:webHidden/>
            <w:color w:val="000000" w:themeColor="text1"/>
            <w:sz w:val="22"/>
            <w:szCs w:val="22"/>
          </w:rPr>
        </w:r>
        <w:r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3</w:t>
        </w:r>
        <w:r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7" w:history="1">
        <w:r w:rsidR="006F5AE8" w:rsidRPr="002C1249">
          <w:rPr>
            <w:rStyle w:val="Hipercze"/>
            <w:rFonts w:ascii="Times New Roman" w:eastAsia="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Forma prawna i nazwa Stowarzyszenia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_Toc442089797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3</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8" w:history="1">
        <w:r w:rsidR="006F5AE8" w:rsidRPr="002C1249">
          <w:rPr>
            <w:rStyle w:val="Hipercze"/>
            <w:rFonts w:ascii="Times New Roman" w:eastAsia="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Opis obszaru</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_Toc442089798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3</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9" w:history="1">
        <w:r w:rsidR="006F5AE8" w:rsidRPr="002C1249">
          <w:rPr>
            <w:rStyle w:val="Hipercze"/>
            <w:rFonts w:ascii="Times New Roman" w:eastAsia="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Potencjał i doświadczenie LGD</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_Toc442089799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4</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0" w:history="1">
        <w:r w:rsidR="006F5AE8" w:rsidRPr="002C1249">
          <w:rPr>
            <w:rStyle w:val="Hipercze"/>
            <w:rFonts w:ascii="Times New Roman" w:eastAsia="Times New Roman" w:hAnsi="Times New Roman" w:cs="Times New Roman"/>
            <w:noProof/>
            <w:color w:val="000000" w:themeColor="text1"/>
            <w:sz w:val="22"/>
            <w:szCs w:val="22"/>
          </w:rPr>
          <w:t>3.1 Opis sposobu powstania i doświadczenie LGD</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_Toc442089800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4</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1" w:history="1">
        <w:r w:rsidR="006F5AE8" w:rsidRPr="002C1249">
          <w:rPr>
            <w:rStyle w:val="Hipercze"/>
            <w:rFonts w:ascii="Times New Roman" w:hAnsi="Times New Roman" w:cs="Times New Roman"/>
            <w:noProof/>
            <w:color w:val="000000" w:themeColor="text1"/>
            <w:sz w:val="22"/>
            <w:szCs w:val="22"/>
          </w:rPr>
          <w:t>3.2 Struktura LGD – reprezentatywność, doświadczenie członków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_Toc442089801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5</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2" w:history="1">
        <w:r w:rsidR="006F5AE8" w:rsidRPr="002C1249">
          <w:rPr>
            <w:rStyle w:val="Hipercze"/>
            <w:rFonts w:ascii="Times New Roman" w:hAnsi="Times New Roman" w:cs="Times New Roman"/>
            <w:b w:val="0"/>
            <w:i w:val="0"/>
            <w:noProof/>
            <w:color w:val="000000" w:themeColor="text1"/>
            <w:sz w:val="22"/>
            <w:szCs w:val="22"/>
          </w:rPr>
          <w:t>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Partycypacyjny charakter LSR</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_Toc442089802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6</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3" w:history="1">
        <w:r w:rsidR="006F5AE8" w:rsidRPr="002C1249">
          <w:rPr>
            <w:rStyle w:val="Hipercze"/>
            <w:rFonts w:ascii="Times New Roman" w:hAnsi="Times New Roman" w:cs="Times New Roman"/>
            <w:b w:val="0"/>
            <w:i w:val="0"/>
            <w:noProof/>
            <w:color w:val="000000" w:themeColor="text1"/>
            <w:sz w:val="22"/>
            <w:szCs w:val="22"/>
          </w:rPr>
          <w:t>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Diagnoza – opis obszaru i ludności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_Toc442089803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8</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4" w:history="1">
        <w:r w:rsidR="006F5AE8" w:rsidRPr="002C1249">
          <w:rPr>
            <w:rStyle w:val="Hipercze"/>
            <w:rFonts w:ascii="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przestrzenna i przyrodnicza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_Toc442089804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8</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5" w:history="1">
        <w:r w:rsidR="006F5AE8" w:rsidRPr="002C1249">
          <w:rPr>
            <w:rStyle w:val="Hipercze"/>
            <w:rFonts w:ascii="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demograficzna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_Toc442089805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10</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6" w:history="1">
        <w:r w:rsidR="006F5AE8" w:rsidRPr="002C1249">
          <w:rPr>
            <w:rStyle w:val="Hipercze"/>
            <w:rFonts w:ascii="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gospodarki, przedsiębiorczości i sektora społecznego</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_Toc442089806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12</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7" w:history="1">
        <w:r w:rsidR="006F5AE8" w:rsidRPr="002C1249">
          <w:rPr>
            <w:rStyle w:val="Hipercze"/>
            <w:rFonts w:ascii="Times New Roman" w:hAnsi="Times New Roman" w:cs="Times New Roman"/>
            <w:b w:val="0"/>
            <w:noProof/>
            <w:color w:val="000000" w:themeColor="text1"/>
          </w:rPr>
          <w:t>4.</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rynku pracy – zatrudnienie i bezrobocie</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_Toc442089807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15</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8" w:history="1">
        <w:r w:rsidR="006F5AE8" w:rsidRPr="002C1249">
          <w:rPr>
            <w:rStyle w:val="Hipercze"/>
            <w:rFonts w:ascii="Times New Roman" w:hAnsi="Times New Roman" w:cs="Times New Roman"/>
            <w:b w:val="0"/>
            <w:noProof/>
            <w:color w:val="000000" w:themeColor="text1"/>
          </w:rPr>
          <w:t>5.</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Opieka społeczna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_Toc442089808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17</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9" w:history="1">
        <w:r w:rsidR="006F5AE8" w:rsidRPr="002C1249">
          <w:rPr>
            <w:rStyle w:val="Hipercze"/>
            <w:rFonts w:ascii="Times New Roman" w:hAnsi="Times New Roman" w:cs="Times New Roman"/>
            <w:b w:val="0"/>
            <w:noProof/>
            <w:color w:val="000000" w:themeColor="text1"/>
          </w:rPr>
          <w:t>6.</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Dostęp do infrastruktury publicznej</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_Toc442089809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17</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0" w:history="1">
        <w:r w:rsidR="006F5AE8" w:rsidRPr="002C1249">
          <w:rPr>
            <w:rStyle w:val="Hipercze"/>
            <w:rFonts w:ascii="Times New Roman" w:hAnsi="Times New Roman" w:cs="Times New Roman"/>
            <w:b w:val="0"/>
            <w:noProof/>
            <w:color w:val="000000" w:themeColor="text1"/>
          </w:rPr>
          <w:t>7.</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Tożsamość, tradycja, dziedzictwo kulturowe, potencjał turystyczny</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_Toc442089810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18</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1" w:history="1">
        <w:r w:rsidR="006F5AE8" w:rsidRPr="002C1249">
          <w:rPr>
            <w:rStyle w:val="Hipercze"/>
            <w:rFonts w:ascii="Times New Roman" w:hAnsi="Times New Roman" w:cs="Times New Roman"/>
            <w:b w:val="0"/>
            <w:noProof/>
            <w:color w:val="000000" w:themeColor="text1"/>
          </w:rPr>
          <w:t>8.</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Podsumowanie diagnozy – określenie grup docelowych oraz defaworyzowanych, branż istotnych dla rozwoju obszaru</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_Toc442089811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8C636E">
          <w:rPr>
            <w:rFonts w:ascii="Times New Roman" w:hAnsi="Times New Roman" w:cs="Times New Roman"/>
            <w:b w:val="0"/>
            <w:noProof/>
            <w:webHidden/>
            <w:color w:val="000000" w:themeColor="text1"/>
          </w:rPr>
          <w:t>20</w:t>
        </w:r>
        <w:r w:rsidR="006028D7" w:rsidRPr="002C1249">
          <w:rPr>
            <w:rFonts w:ascii="Times New Roman" w:hAnsi="Times New Roman" w:cs="Times New Roman"/>
            <w:b w:val="0"/>
            <w:noProof/>
            <w:webHidden/>
            <w:color w:val="000000" w:themeColor="text1"/>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2" w:history="1">
        <w:r w:rsidR="006F5AE8" w:rsidRPr="002C1249">
          <w:rPr>
            <w:rStyle w:val="Hipercze"/>
            <w:rFonts w:ascii="Times New Roman" w:hAnsi="Times New Roman" w:cs="Times New Roman"/>
            <w:b w:val="0"/>
            <w:i w:val="0"/>
            <w:noProof/>
            <w:color w:val="000000" w:themeColor="text1"/>
            <w:sz w:val="22"/>
            <w:szCs w:val="22"/>
          </w:rPr>
          <w:t>IV.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Analiza SWOT</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_Toc442089812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22</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3" w:history="1">
        <w:r w:rsidR="006F5AE8" w:rsidRPr="002C1249">
          <w:rPr>
            <w:rStyle w:val="Hipercze"/>
            <w:rFonts w:ascii="Times New Roman" w:eastAsia="Calibri" w:hAnsi="Times New Roman" w:cs="Times New Roman"/>
            <w:b w:val="0"/>
            <w:i w:val="0"/>
            <w:noProof/>
            <w:color w:val="000000" w:themeColor="text1"/>
            <w:sz w:val="22"/>
            <w:szCs w:val="22"/>
          </w:rPr>
          <w:t>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Calibri" w:hAnsi="Times New Roman" w:cs="Times New Roman"/>
            <w:b w:val="0"/>
            <w:i w:val="0"/>
            <w:noProof/>
            <w:color w:val="000000" w:themeColor="text1"/>
            <w:sz w:val="22"/>
            <w:szCs w:val="22"/>
          </w:rPr>
          <w:t>Cele i wskaźniki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_Toc442089813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25</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4" w:history="1">
        <w:r w:rsidR="006F5AE8" w:rsidRPr="002C1249">
          <w:rPr>
            <w:rStyle w:val="Hipercze"/>
            <w:rFonts w:ascii="Times New Roman" w:eastAsia="Times New Roman" w:hAnsi="Times New Roman" w:cs="Times New Roman"/>
            <w:b w:val="0"/>
            <w:i w:val="0"/>
            <w:noProof/>
            <w:color w:val="000000" w:themeColor="text1"/>
            <w:sz w:val="22"/>
            <w:szCs w:val="22"/>
            <w:lang w:eastAsia="pl-PL"/>
          </w:rPr>
          <w:t>VI.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lang w:eastAsia="pl-PL"/>
          </w:rPr>
          <w:t>Sposób wyboru i oceny operacji oraz sposób ustanawiania kryteriów wyboru</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_Toc442089814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71</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5" w:history="1">
        <w:r w:rsidR="006F5AE8" w:rsidRPr="002C1249">
          <w:rPr>
            <w:rStyle w:val="Hipercze"/>
            <w:rFonts w:ascii="Times New Roman" w:eastAsia="Times New Roman" w:hAnsi="Times New Roman" w:cs="Times New Roman"/>
            <w:b w:val="0"/>
            <w:i w:val="0"/>
            <w:noProof/>
            <w:color w:val="000000" w:themeColor="text1"/>
            <w:sz w:val="22"/>
            <w:szCs w:val="22"/>
          </w:rPr>
          <w:t>VII.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działania</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_Toc442089815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73</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6" w:history="1">
        <w:r w:rsidR="006F5AE8" w:rsidRPr="002C1249">
          <w:rPr>
            <w:rStyle w:val="Hipercze"/>
            <w:rFonts w:ascii="Times New Roman" w:eastAsia="Times New Roman" w:hAnsi="Times New Roman" w:cs="Times New Roman"/>
            <w:b w:val="0"/>
            <w:i w:val="0"/>
            <w:noProof/>
            <w:color w:val="000000" w:themeColor="text1"/>
            <w:sz w:val="22"/>
            <w:szCs w:val="22"/>
          </w:rPr>
          <w:t>VIII.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Budżet</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_Toc442089816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74</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7" w:history="1">
        <w:r w:rsidR="006F5AE8" w:rsidRPr="002C1249">
          <w:rPr>
            <w:rStyle w:val="Hipercze"/>
            <w:rFonts w:ascii="Times New Roman" w:eastAsia="Times New Roman" w:hAnsi="Times New Roman" w:cs="Times New Roman"/>
            <w:b w:val="0"/>
            <w:i w:val="0"/>
            <w:noProof/>
            <w:color w:val="000000" w:themeColor="text1"/>
            <w:sz w:val="22"/>
            <w:szCs w:val="22"/>
          </w:rPr>
          <w:t>IX.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komunikacji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_Toc442089817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76</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8" w:history="1">
        <w:r w:rsidR="006F5AE8" w:rsidRPr="002C1249">
          <w:rPr>
            <w:rStyle w:val="Hipercze"/>
            <w:rFonts w:ascii="Times New Roman" w:eastAsia="Times New Roman" w:hAnsi="Times New Roman" w:cs="Times New Roman"/>
            <w:b w:val="0"/>
            <w:i w:val="0"/>
            <w:noProof/>
            <w:color w:val="000000" w:themeColor="text1"/>
            <w:sz w:val="22"/>
            <w:szCs w:val="22"/>
          </w:rPr>
          <w:t>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Zintegrowanie</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_Toc442089818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76</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9" w:history="1">
        <w:r w:rsidR="006F5AE8" w:rsidRPr="002C1249">
          <w:rPr>
            <w:rStyle w:val="Hipercze"/>
            <w:rFonts w:ascii="Times New Roman" w:eastAsia="Times New Roman" w:hAnsi="Times New Roman" w:cs="Times New Roman"/>
            <w:b w:val="0"/>
            <w:i w:val="0"/>
            <w:noProof/>
            <w:color w:val="000000" w:themeColor="text1"/>
            <w:sz w:val="22"/>
            <w:szCs w:val="22"/>
          </w:rPr>
          <w:t>XI.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Monitoring i ewaluacja</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_Toc442089819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80</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20" w:history="1">
        <w:r w:rsidR="006F5AE8" w:rsidRPr="002C1249">
          <w:rPr>
            <w:rStyle w:val="Hipercze"/>
            <w:rFonts w:ascii="Times New Roman" w:eastAsia="Times New Roman" w:hAnsi="Times New Roman" w:cs="Times New Roman"/>
            <w:b w:val="0"/>
            <w:i w:val="0"/>
            <w:noProof/>
            <w:color w:val="000000" w:themeColor="text1"/>
            <w:sz w:val="22"/>
            <w:szCs w:val="22"/>
          </w:rPr>
          <w:t>XII.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Strategiczna Ocena oddziaływania na środowisko</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_Toc442089820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8C636E">
          <w:rPr>
            <w:rFonts w:ascii="Times New Roman" w:hAnsi="Times New Roman" w:cs="Times New Roman"/>
            <w:b w:val="0"/>
            <w:i w:val="0"/>
            <w:noProof/>
            <w:webHidden/>
            <w:color w:val="000000" w:themeColor="text1"/>
            <w:sz w:val="22"/>
            <w:szCs w:val="22"/>
          </w:rPr>
          <w:t>82</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1" w:history="1">
        <w:r w:rsidR="006F5AE8" w:rsidRPr="002C1249">
          <w:rPr>
            <w:rStyle w:val="Hipercze"/>
            <w:rFonts w:ascii="Times New Roman" w:eastAsia="Times New Roman" w:hAnsi="Times New Roman" w:cs="Times New Roman"/>
            <w:bCs/>
            <w:noProof/>
            <w:color w:val="000000" w:themeColor="text1"/>
            <w:sz w:val="22"/>
            <w:szCs w:val="22"/>
          </w:rPr>
          <w:t>Spis rysunków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_Toc442089821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84</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2" w:history="1">
        <w:r w:rsidR="006F5AE8" w:rsidRPr="002C1249">
          <w:rPr>
            <w:rStyle w:val="Hipercze"/>
            <w:rFonts w:ascii="Times New Roman" w:eastAsia="Times New Roman" w:hAnsi="Times New Roman" w:cs="Times New Roman"/>
            <w:bCs/>
            <w:noProof/>
            <w:color w:val="000000" w:themeColor="text1"/>
            <w:sz w:val="22"/>
            <w:szCs w:val="22"/>
            <w:lang w:val="en-US"/>
          </w:rPr>
          <w:t>Spis tabel</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_Toc442089822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84</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3" w:history="1">
        <w:r w:rsidR="006F5AE8" w:rsidRPr="002C1249">
          <w:rPr>
            <w:rStyle w:val="Hipercze"/>
            <w:rFonts w:ascii="Times New Roman" w:eastAsia="Times New Roman" w:hAnsi="Times New Roman" w:cs="Times New Roman"/>
            <w:bCs/>
            <w:noProof/>
            <w:color w:val="000000" w:themeColor="text1"/>
            <w:sz w:val="22"/>
            <w:szCs w:val="22"/>
            <w:lang w:val="en-US"/>
          </w:rPr>
          <w:t>Spis wykresów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_Toc442089823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84</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4" w:history="1">
        <w:r w:rsidR="006F5AE8" w:rsidRPr="002C1249">
          <w:rPr>
            <w:rStyle w:val="Hipercze"/>
            <w:rFonts w:ascii="Times New Roman" w:eastAsia="Times New Roman" w:hAnsi="Times New Roman" w:cs="Times New Roman"/>
            <w:bCs/>
            <w:noProof/>
            <w:color w:val="000000" w:themeColor="text1"/>
            <w:sz w:val="22"/>
            <w:szCs w:val="22"/>
          </w:rPr>
          <w:t>Bibliografia</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_Toc442089824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85</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145AE2"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5" w:history="1">
        <w:r w:rsidR="006F5AE8" w:rsidRPr="002C1249">
          <w:rPr>
            <w:rStyle w:val="Hipercze"/>
            <w:rFonts w:ascii="Times New Roman" w:eastAsia="Times New Roman" w:hAnsi="Times New Roman" w:cs="Times New Roman"/>
            <w:bCs/>
            <w:noProof/>
            <w:color w:val="000000" w:themeColor="text1"/>
            <w:sz w:val="22"/>
            <w:szCs w:val="22"/>
          </w:rPr>
          <w:t>Spis załączników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_Toc442089825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8C636E">
          <w:rPr>
            <w:rFonts w:ascii="Times New Roman" w:hAnsi="Times New Roman" w:cs="Times New Roman"/>
            <w:noProof/>
            <w:webHidden/>
            <w:color w:val="000000" w:themeColor="text1"/>
            <w:sz w:val="22"/>
            <w:szCs w:val="22"/>
          </w:rPr>
          <w:t>85</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6028D7" w:rsidP="00A54CFF">
      <w:pPr>
        <w:spacing w:beforeLines="40" w:before="96" w:line="240" w:lineRule="auto"/>
        <w:rPr>
          <w:color w:val="000000" w:themeColor="text1"/>
          <w:sz w:val="22"/>
          <w:szCs w:val="22"/>
        </w:rPr>
      </w:pPr>
      <w:r w:rsidRPr="002C1249">
        <w:rPr>
          <w:color w:val="000000" w:themeColor="text1"/>
          <w:sz w:val="22"/>
          <w:szCs w:val="22"/>
        </w:rPr>
        <w:fldChar w:fldCharType="end"/>
      </w: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tabs>
          <w:tab w:val="left" w:pos="2160"/>
        </w:tabs>
        <w:spacing w:line="240" w:lineRule="auto"/>
        <w:outlineLvl w:val="0"/>
        <w:rPr>
          <w:b/>
          <w:color w:val="000000" w:themeColor="text1"/>
          <w:sz w:val="22"/>
          <w:szCs w:val="22"/>
        </w:rPr>
      </w:pP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r w:rsidRPr="002C1249">
        <w:rPr>
          <w:rFonts w:ascii="Times New Roman" w:hAnsi="Times New Roman" w:cs="Times New Roman"/>
          <w:color w:val="000000" w:themeColor="text1"/>
          <w:szCs w:val="26"/>
        </w:rPr>
        <w:lastRenderedPageBreak/>
        <w:t xml:space="preserve"> </w:t>
      </w:r>
      <w:bookmarkStart w:id="0" w:name="_Toc442089796"/>
      <w:r w:rsidRPr="002C1249">
        <w:rPr>
          <w:rFonts w:ascii="Times New Roman" w:hAnsi="Times New Roman" w:cs="Times New Roman"/>
          <w:color w:val="000000" w:themeColor="text1"/>
          <w:szCs w:val="26"/>
        </w:rPr>
        <w:t>Charakterystyka LGD</w:t>
      </w:r>
      <w:bookmarkEnd w:id="0"/>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1" w:name="_Toc442089797"/>
      <w:r w:rsidRPr="002C1249">
        <w:rPr>
          <w:rFonts w:ascii="Times New Roman" w:eastAsia="Times New Roman" w:hAnsi="Times New Roman" w:cs="Times New Roman"/>
          <w:color w:val="000000" w:themeColor="text1"/>
          <w:lang w:bidi="ar-SA"/>
        </w:rPr>
        <w:t>Forma prawna i nazwa Stowarzyszenia</w:t>
      </w:r>
      <w:bookmarkEnd w:id="1"/>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Trójsektorowe partnerstwo skupiające osoby fizyczne i prawne sektorów publicznego, gospodarczego, społecznego oraz mieszkańców o nazwie Stowarzyszenie Lokalna Grupa Działania „Krzemienny Krąg” (LGD) z siedzibą w Bałtowie  zarejestrowane jest jako Stowarzyszenie, wpisane do KRS dnia 29 września 2008 r. pod nr 0000313678, działa na podstawie następujących dokumentów i aktów prawnych:</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Ustawa z dnia 20 lutego 2015 r. o rozwoju lokalnym z udziałem lokalnej społeczności </w:t>
      </w:r>
      <w:r w:rsidRPr="002C1249">
        <w:rPr>
          <w:rFonts w:eastAsia="Calibri"/>
          <w:color w:val="000000" w:themeColor="text1"/>
          <w:sz w:val="22"/>
          <w:szCs w:val="22"/>
          <w:lang w:bidi="ar-SA"/>
        </w:rPr>
        <w:br/>
        <w:t>(Dz. U. z 2015 r. poz. 378) – zwana dalej ustawą o RLKS.</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Ustawa z dnia 20 lutego 2015 r. o wspieraniu rozwoju obszarów wiejskich z udziałem środków Europejskiego Funduszu Rolnego na rzecz Rozwoju Obszarów Wiejskich w ramach Programu Rozwoju Obszarów Wiejskich na lata 2014–2020 (Dz. U. z 2015 r. poz. 349).</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Calibri"/>
          <w:color w:val="000000" w:themeColor="text1"/>
          <w:sz w:val="22"/>
          <w:szCs w:val="22"/>
          <w:lang w:bidi="ar-SA"/>
        </w:rPr>
        <w:br/>
        <w:t xml:space="preserve">i Rybackiego oraz uchylające rozporządzenie Rady (WE) nr 1083/2006 (Dz. Urz. UE L 347 </w:t>
      </w:r>
      <w:r w:rsidRPr="002C1249">
        <w:rPr>
          <w:rFonts w:eastAsia="Calibri"/>
          <w:color w:val="000000" w:themeColor="text1"/>
          <w:sz w:val="22"/>
          <w:szCs w:val="22"/>
          <w:lang w:bidi="ar-SA"/>
        </w:rPr>
        <w:br/>
        <w:t>z 20.12.2013).</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Rozporządzenie Ministra Rolnictwa i Rozwoju Wsi w sprawie szczegółowych warunków</w:t>
      </w:r>
      <w:r w:rsidRPr="002C1249">
        <w:rPr>
          <w:rFonts w:eastAsia="Calibri"/>
          <w:color w:val="000000" w:themeColor="text1"/>
          <w:sz w:val="22"/>
          <w:szCs w:val="22"/>
          <w:lang w:bidi="ar-SA"/>
        </w:rPr>
        <w:br/>
        <w:t xml:space="preserve"> i trybu przyznawania pomocy finansowej w ramach poddziałania „Wsparcie na wdrażanie operacji w ramach strategii rozwoju lokalnego kierowanego przez społeczność” objętego Programem Rozwoju Obszarów Wiejskich na lata 2014–2020.</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Program Rozwoju Obszarów Wiejskich na lata 2014–2020 – przyjęty przez Komisję Europejską dnia 12.12.2014 r.</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Statut Stowarzyszenia LGD „Krzemienny Krąg” stanowiący załącznik do Uchwały Nr 1/2015 Walnego Zebrania Członków Stowarzyszenia LGD „Krzemienny Krąg” uchwalony dnia 17 grudnia 2015 r. (Statut stanowi załącznik nr 3 do wniosku o wybór LSR).</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2" w:name="_Toc442089798"/>
      <w:r w:rsidRPr="002C1249">
        <w:rPr>
          <w:rFonts w:ascii="Times New Roman" w:eastAsia="Times New Roman" w:hAnsi="Times New Roman" w:cs="Times New Roman"/>
          <w:color w:val="000000" w:themeColor="text1"/>
          <w:lang w:bidi="ar-SA"/>
        </w:rPr>
        <w:t>Opis obszaru</w:t>
      </w:r>
      <w:bookmarkEnd w:id="2"/>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obszar LGD „Krzemienny Krąg” składa się dziewięć sąsiadujących ze sobą gmin miejsko-wiejskich i wiejskich położonych na terenie powiatu lipskiego w województwie mazowieckim oraz powiatu ostrowieckiego w województwie świętokrzyskim. Gminy miejsko-wiejskie to: Lipsko, Ćmielów i Kunów, zaś gminy wiejskie to: Chotcza, Rzeczniów, Sienno, Solec nad Wisłą, Bałtów i Bodzechów. Jednostki samorządowe tworzące LGD są spójne w kontekście przestrzennym, gdyż każda para gmin pozostaje </w:t>
      </w:r>
      <w:r w:rsidRPr="002C1249">
        <w:rPr>
          <w:rFonts w:eastAsia="Calibri"/>
          <w:color w:val="000000" w:themeColor="text1"/>
          <w:sz w:val="22"/>
          <w:szCs w:val="22"/>
          <w:lang w:bidi="ar-SA"/>
        </w:rPr>
        <w:br/>
        <w:t>w bezpośrednim lub dalszym sąsiedztwie i stanowi jeden obrys (rysunek 1).</w:t>
      </w:r>
    </w:p>
    <w:p w:rsidR="006F5AE8" w:rsidRPr="002C1249" w:rsidRDefault="006F5AE8" w:rsidP="006F5AE8">
      <w:pPr>
        <w:keepNext/>
        <w:spacing w:before="240" w:line="240" w:lineRule="auto"/>
        <w:jc w:val="center"/>
        <w:rPr>
          <w:rFonts w:eastAsia="Calibri"/>
          <w:b/>
          <w:iCs/>
          <w:color w:val="000000" w:themeColor="text1"/>
          <w:sz w:val="22"/>
          <w:szCs w:val="22"/>
          <w:lang w:bidi="ar-SA"/>
        </w:rPr>
      </w:pPr>
      <w:bookmarkStart w:id="3" w:name="_Toc437606263"/>
      <w:bookmarkStart w:id="4" w:name="_Toc442089759"/>
      <w:r w:rsidRPr="002C1249">
        <w:rPr>
          <w:rFonts w:eastAsia="Calibri"/>
          <w:b/>
          <w:iCs/>
          <w:color w:val="000000" w:themeColor="text1"/>
          <w:sz w:val="22"/>
          <w:szCs w:val="22"/>
          <w:lang w:bidi="ar-SA"/>
        </w:rPr>
        <w:t xml:space="preserve">Rysunek </w:t>
      </w:r>
      <w:r w:rsidR="006028D7" w:rsidRPr="002C1249">
        <w:rPr>
          <w:rFonts w:eastAsia="Calibri"/>
          <w:b/>
          <w:iCs/>
          <w:color w:val="000000" w:themeColor="text1"/>
          <w:sz w:val="22"/>
          <w:szCs w:val="22"/>
          <w:lang w:bidi="ar-SA"/>
        </w:rPr>
        <w:fldChar w:fldCharType="begin"/>
      </w:r>
      <w:r w:rsidRPr="002C1249">
        <w:rPr>
          <w:rFonts w:eastAsia="Calibri"/>
          <w:b/>
          <w:iCs/>
          <w:color w:val="000000" w:themeColor="text1"/>
          <w:sz w:val="22"/>
          <w:szCs w:val="22"/>
          <w:lang w:bidi="ar-SA"/>
        </w:rPr>
        <w:instrText xml:space="preserve"> SEQ Rysunek \* ARABIC </w:instrText>
      </w:r>
      <w:r w:rsidR="006028D7" w:rsidRPr="002C1249">
        <w:rPr>
          <w:rFonts w:eastAsia="Calibri"/>
          <w:b/>
          <w:iCs/>
          <w:color w:val="000000" w:themeColor="text1"/>
          <w:sz w:val="22"/>
          <w:szCs w:val="22"/>
          <w:lang w:bidi="ar-SA"/>
        </w:rPr>
        <w:fldChar w:fldCharType="separate"/>
      </w:r>
      <w:r w:rsidR="008C636E">
        <w:rPr>
          <w:rFonts w:eastAsia="Calibri"/>
          <w:b/>
          <w:iCs/>
          <w:noProof/>
          <w:color w:val="000000" w:themeColor="text1"/>
          <w:sz w:val="22"/>
          <w:szCs w:val="22"/>
          <w:lang w:bidi="ar-SA"/>
        </w:rPr>
        <w:t>1</w:t>
      </w:r>
      <w:r w:rsidR="006028D7" w:rsidRPr="002C1249">
        <w:rPr>
          <w:rFonts w:eastAsia="Calibri"/>
          <w:b/>
          <w:iCs/>
          <w:noProof/>
          <w:color w:val="000000" w:themeColor="text1"/>
          <w:sz w:val="22"/>
          <w:szCs w:val="22"/>
          <w:lang w:bidi="ar-SA"/>
        </w:rPr>
        <w:fldChar w:fldCharType="end"/>
      </w:r>
      <w:r w:rsidRPr="002C1249">
        <w:rPr>
          <w:rFonts w:eastAsia="Calibri"/>
          <w:b/>
          <w:iCs/>
          <w:color w:val="000000" w:themeColor="text1"/>
          <w:sz w:val="22"/>
          <w:szCs w:val="22"/>
          <w:lang w:bidi="ar-SA"/>
        </w:rPr>
        <w:t xml:space="preserve"> Obszar działania LGD „Krzemienny Krąg”</w:t>
      </w:r>
      <w:bookmarkEnd w:id="3"/>
      <w:bookmarkEnd w:id="4"/>
    </w:p>
    <w:p w:rsidR="006F5AE8" w:rsidRPr="002C1249" w:rsidRDefault="006F5AE8" w:rsidP="006F5AE8">
      <w:pPr>
        <w:keepNext/>
        <w:spacing w:before="240" w:line="240" w:lineRule="auto"/>
        <w:jc w:val="center"/>
        <w:rPr>
          <w:rFonts w:eastAsia="Calibri"/>
          <w:b/>
          <w:iCs/>
          <w:color w:val="000000" w:themeColor="text1"/>
          <w:sz w:val="22"/>
          <w:szCs w:val="22"/>
          <w:lang w:bidi="ar-SA"/>
        </w:rPr>
      </w:pPr>
      <w:r w:rsidRPr="002C1249">
        <w:rPr>
          <w:rFonts w:eastAsia="Calibri"/>
          <w:b/>
          <w:iCs/>
          <w:noProof/>
          <w:color w:val="000000" w:themeColor="text1"/>
          <w:sz w:val="22"/>
          <w:szCs w:val="22"/>
          <w:lang w:eastAsia="pl-PL" w:bidi="ar-SA"/>
        </w:rPr>
        <w:drawing>
          <wp:anchor distT="0" distB="0" distL="114300" distR="114300" simplePos="0" relativeHeight="251659264" behindDoc="0" locked="0" layoutInCell="1" allowOverlap="1">
            <wp:simplePos x="0" y="0"/>
            <wp:positionH relativeFrom="column">
              <wp:posOffset>1626870</wp:posOffset>
            </wp:positionH>
            <wp:positionV relativeFrom="paragraph">
              <wp:posOffset>33655</wp:posOffset>
            </wp:positionV>
            <wp:extent cx="2564130" cy="2381250"/>
            <wp:effectExtent l="19050" t="0" r="7620" b="0"/>
            <wp:wrapSquare wrapText="bothSides"/>
            <wp:docPr id="9" name="Obraz 11"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srcRect l="24657" t="21978" r="19087"/>
                    <a:stretch>
                      <a:fillRect/>
                    </a:stretch>
                  </pic:blipFill>
                  <pic:spPr>
                    <a:xfrm>
                      <a:off x="0" y="0"/>
                      <a:ext cx="2564130" cy="2381250"/>
                    </a:xfrm>
                    <a:prstGeom prst="rect">
                      <a:avLst/>
                    </a:prstGeom>
                  </pic:spPr>
                </pic:pic>
              </a:graphicData>
            </a:graphic>
          </wp:anchor>
        </w:drawing>
      </w: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after="200" w:line="240" w:lineRule="auto"/>
        <w:jc w:val="center"/>
        <w:rPr>
          <w:rFonts w:eastAsia="Calibr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Zgodnie z danymi Głównego Urzędu Statystycznego na dzień 31 grudnia 2013 r. obszar LGD zajmował 1 064 km</w:t>
      </w:r>
      <w:r w:rsidRPr="002C1249">
        <w:rPr>
          <w:rFonts w:eastAsia="Calibri"/>
          <w:color w:val="000000" w:themeColor="text1"/>
          <w:sz w:val="22"/>
          <w:szCs w:val="22"/>
          <w:vertAlign w:val="superscript"/>
          <w:lang w:bidi="ar-SA"/>
        </w:rPr>
        <w:t>2</w:t>
      </w:r>
      <w:r w:rsidRPr="002C1249">
        <w:rPr>
          <w:rFonts w:eastAsia="Calibri"/>
          <w:color w:val="000000" w:themeColor="text1"/>
          <w:sz w:val="22"/>
          <w:szCs w:val="22"/>
          <w:lang w:bidi="ar-SA"/>
        </w:rPr>
        <w:t xml:space="preserve">, a liczba ludności wynosiła 64 887 osób. Uszczegółowienie danych zaprezentowano </w:t>
      </w:r>
      <w:r w:rsidRPr="002C1249">
        <w:rPr>
          <w:rFonts w:eastAsia="Calibri"/>
          <w:color w:val="000000" w:themeColor="text1"/>
          <w:sz w:val="22"/>
          <w:szCs w:val="22"/>
          <w:lang w:bidi="ar-SA"/>
        </w:rPr>
        <w:br/>
        <w:t>w tabeli 1. Liczba lud</w:t>
      </w:r>
    </w:p>
    <w:p w:rsidR="006F5AE8" w:rsidRPr="002C1249" w:rsidRDefault="006F5AE8" w:rsidP="006F5AE8">
      <w:pPr>
        <w:pStyle w:val="Legenda"/>
        <w:rPr>
          <w:rFonts w:eastAsia="Calibri"/>
          <w:b w:val="0"/>
          <w:iCs/>
          <w:color w:val="000000" w:themeColor="text1"/>
          <w:lang w:bidi="ar-SA"/>
        </w:rPr>
      </w:pPr>
      <w:bookmarkStart w:id="5" w:name="_Toc442089766"/>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1</w:t>
      </w:r>
      <w:r w:rsidR="006028D7"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Podstawowe dane gmin wchodzących w skład LGD „Krzemienny Krąg”</w:t>
      </w:r>
      <w:bookmarkEnd w:id="5"/>
      <w:r w:rsidRPr="002C1249">
        <w:rPr>
          <w:rFonts w:eastAsia="Calibri"/>
          <w:iCs/>
          <w:color w:val="000000" w:themeColor="text1"/>
          <w:lang w:bidi="ar-SA"/>
        </w:rPr>
        <w:t xml:space="preserve"> </w:t>
      </w:r>
    </w:p>
    <w:tbl>
      <w:tblPr>
        <w:tblStyle w:val="Tabela-Siatka1"/>
        <w:tblW w:w="8639" w:type="dxa"/>
        <w:jc w:val="center"/>
        <w:tblLayout w:type="fixed"/>
        <w:tblLook w:val="04A0" w:firstRow="1" w:lastRow="0" w:firstColumn="1" w:lastColumn="0" w:noHBand="0" w:noVBand="1"/>
      </w:tblPr>
      <w:tblGrid>
        <w:gridCol w:w="1809"/>
        <w:gridCol w:w="1843"/>
        <w:gridCol w:w="1701"/>
        <w:gridCol w:w="1643"/>
        <w:gridCol w:w="1643"/>
      </w:tblGrid>
      <w:tr w:rsidR="006F5AE8" w:rsidRPr="002C1249" w:rsidTr="00C9278E">
        <w:trPr>
          <w:trHeight w:val="283"/>
          <w:jc w:val="center"/>
        </w:trPr>
        <w:tc>
          <w:tcPr>
            <w:tcW w:w="1809"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gminy</w:t>
            </w:r>
          </w:p>
        </w:tc>
        <w:tc>
          <w:tcPr>
            <w:tcW w:w="18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Typ gminy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Identyfikator gminy</w:t>
            </w:r>
          </w:p>
        </w:tc>
        <w:tc>
          <w:tcPr>
            <w:tcW w:w="16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Powierzchnia (km</w:t>
            </w:r>
            <w:r w:rsidRPr="002C1249">
              <w:rPr>
                <w:rFonts w:eastAsia="Calibri"/>
                <w:b/>
                <w:color w:val="000000" w:themeColor="text1"/>
                <w:vertAlign w:val="superscript"/>
              </w:rPr>
              <w:t>2</w:t>
            </w:r>
            <w:r w:rsidRPr="002C1249">
              <w:rPr>
                <w:rFonts w:eastAsia="Calibri"/>
                <w:b/>
                <w:color w:val="000000" w:themeColor="text1"/>
              </w:rPr>
              <w:t>)</w:t>
            </w:r>
          </w:p>
        </w:tc>
        <w:tc>
          <w:tcPr>
            <w:tcW w:w="1643" w:type="dxa"/>
            <w:shd w:val="clear" w:color="auto" w:fill="95B3D7" w:themeFill="accent1" w:themeFillTint="99"/>
            <w:vAlign w:val="center"/>
          </w:tcPr>
          <w:p w:rsidR="006F5AE8" w:rsidRPr="002C1249" w:rsidRDefault="006F5AE8" w:rsidP="00C9278E">
            <w:pPr>
              <w:pStyle w:val="Styl2"/>
              <w:jc w:val="center"/>
              <w:rPr>
                <w:b/>
                <w:i w:val="0"/>
                <w:color w:val="000000" w:themeColor="text1"/>
              </w:rPr>
            </w:pPr>
            <w:r w:rsidRPr="002C1249">
              <w:rPr>
                <w:b/>
                <w:i w:val="0"/>
                <w:color w:val="000000" w:themeColor="text1"/>
              </w:rPr>
              <w:t>Liczba ludności</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Bałtów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2607022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105</w:t>
            </w:r>
          </w:p>
        </w:tc>
        <w:tc>
          <w:tcPr>
            <w:tcW w:w="1643" w:type="dxa"/>
            <w:vAlign w:val="center"/>
          </w:tcPr>
          <w:p w:rsidR="006F5AE8" w:rsidRPr="002C1249" w:rsidRDefault="006F5AE8" w:rsidP="00C9278E">
            <w:pPr>
              <w:jc w:val="right"/>
              <w:rPr>
                <w:color w:val="000000" w:themeColor="text1"/>
              </w:rPr>
            </w:pPr>
            <w:r w:rsidRPr="002C1249">
              <w:rPr>
                <w:color w:val="000000" w:themeColor="text1"/>
              </w:rPr>
              <w:t>3 626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Bodzechów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2607032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122</w:t>
            </w:r>
          </w:p>
        </w:tc>
        <w:tc>
          <w:tcPr>
            <w:tcW w:w="1643" w:type="dxa"/>
            <w:vAlign w:val="center"/>
          </w:tcPr>
          <w:p w:rsidR="006F5AE8" w:rsidRPr="002C1249" w:rsidRDefault="006F5AE8" w:rsidP="00C9278E">
            <w:pPr>
              <w:jc w:val="right"/>
              <w:rPr>
                <w:color w:val="000000" w:themeColor="text1"/>
              </w:rPr>
            </w:pPr>
            <w:r w:rsidRPr="002C1249">
              <w:rPr>
                <w:color w:val="000000" w:themeColor="text1"/>
              </w:rPr>
              <w:t>13 690</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Chotcza</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1409012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90</w:t>
            </w:r>
          </w:p>
        </w:tc>
        <w:tc>
          <w:tcPr>
            <w:tcW w:w="1643" w:type="dxa"/>
            <w:vAlign w:val="center"/>
          </w:tcPr>
          <w:p w:rsidR="006F5AE8" w:rsidRPr="002C1249" w:rsidRDefault="006F5AE8" w:rsidP="00C9278E">
            <w:pPr>
              <w:jc w:val="right"/>
              <w:rPr>
                <w:color w:val="000000" w:themeColor="text1"/>
              </w:rPr>
            </w:pPr>
            <w:r w:rsidRPr="002C1249">
              <w:rPr>
                <w:color w:val="000000" w:themeColor="text1"/>
              </w:rPr>
              <w:t>2 448</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Ćmielów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2607043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118</w:t>
            </w:r>
          </w:p>
        </w:tc>
        <w:tc>
          <w:tcPr>
            <w:tcW w:w="1643" w:type="dxa"/>
            <w:vAlign w:val="center"/>
          </w:tcPr>
          <w:p w:rsidR="006F5AE8" w:rsidRPr="002C1249" w:rsidRDefault="006F5AE8" w:rsidP="00C9278E">
            <w:pPr>
              <w:jc w:val="right"/>
              <w:rPr>
                <w:color w:val="000000" w:themeColor="text1"/>
              </w:rPr>
            </w:pPr>
            <w:r w:rsidRPr="002C1249">
              <w:rPr>
                <w:color w:val="000000" w:themeColor="text1"/>
              </w:rPr>
              <w:t>7 694</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Kunów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2607053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114</w:t>
            </w:r>
          </w:p>
        </w:tc>
        <w:tc>
          <w:tcPr>
            <w:tcW w:w="1643" w:type="dxa"/>
            <w:vAlign w:val="center"/>
          </w:tcPr>
          <w:p w:rsidR="006F5AE8" w:rsidRPr="002C1249" w:rsidRDefault="006F5AE8" w:rsidP="00C9278E">
            <w:pPr>
              <w:jc w:val="right"/>
              <w:rPr>
                <w:color w:val="000000" w:themeColor="text1"/>
              </w:rPr>
            </w:pPr>
            <w:r w:rsidRPr="002C1249">
              <w:rPr>
                <w:color w:val="000000" w:themeColor="text1"/>
              </w:rPr>
              <w:t>10 036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Lipsko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1409033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135</w:t>
            </w:r>
          </w:p>
        </w:tc>
        <w:tc>
          <w:tcPr>
            <w:tcW w:w="1643" w:type="dxa"/>
            <w:vAlign w:val="center"/>
          </w:tcPr>
          <w:p w:rsidR="006F5AE8" w:rsidRPr="002C1249" w:rsidRDefault="006F5AE8" w:rsidP="00C9278E">
            <w:pPr>
              <w:jc w:val="right"/>
              <w:rPr>
                <w:color w:val="000000" w:themeColor="text1"/>
              </w:rPr>
            </w:pPr>
            <w:r w:rsidRPr="002C1249">
              <w:rPr>
                <w:color w:val="000000" w:themeColor="text1"/>
              </w:rPr>
              <w:t>11 505</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Rzeczniów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1409042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103</w:t>
            </w:r>
          </w:p>
        </w:tc>
        <w:tc>
          <w:tcPr>
            <w:tcW w:w="1643" w:type="dxa"/>
            <w:vAlign w:val="center"/>
          </w:tcPr>
          <w:p w:rsidR="006F5AE8" w:rsidRPr="002C1249" w:rsidRDefault="006F5AE8" w:rsidP="00C9278E">
            <w:pPr>
              <w:jc w:val="right"/>
              <w:rPr>
                <w:color w:val="000000" w:themeColor="text1"/>
              </w:rPr>
            </w:pPr>
            <w:r w:rsidRPr="002C1249">
              <w:rPr>
                <w:color w:val="000000" w:themeColor="text1"/>
              </w:rPr>
              <w:t>4 589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Sienno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1409052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147</w:t>
            </w:r>
          </w:p>
        </w:tc>
        <w:tc>
          <w:tcPr>
            <w:tcW w:w="1643" w:type="dxa"/>
            <w:vAlign w:val="center"/>
          </w:tcPr>
          <w:p w:rsidR="006F5AE8" w:rsidRPr="002C1249" w:rsidRDefault="006F5AE8" w:rsidP="00C9278E">
            <w:pPr>
              <w:jc w:val="right"/>
              <w:rPr>
                <w:color w:val="000000" w:themeColor="text1"/>
              </w:rPr>
            </w:pPr>
            <w:r w:rsidRPr="002C1249">
              <w:rPr>
                <w:color w:val="000000" w:themeColor="text1"/>
              </w:rPr>
              <w:t>6 079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Solec nad Wisłą</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1409062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130</w:t>
            </w:r>
          </w:p>
        </w:tc>
        <w:tc>
          <w:tcPr>
            <w:tcW w:w="1643" w:type="dxa"/>
            <w:vAlign w:val="center"/>
          </w:tcPr>
          <w:p w:rsidR="006F5AE8" w:rsidRPr="002C1249" w:rsidRDefault="006F5AE8" w:rsidP="00C9278E">
            <w:pPr>
              <w:jc w:val="right"/>
              <w:rPr>
                <w:color w:val="000000" w:themeColor="text1"/>
              </w:rPr>
            </w:pPr>
            <w:r w:rsidRPr="002C1249">
              <w:rPr>
                <w:color w:val="000000" w:themeColor="text1"/>
              </w:rPr>
              <w:t>5 220</w:t>
            </w:r>
          </w:p>
        </w:tc>
      </w:tr>
      <w:tr w:rsidR="006F5AE8" w:rsidRPr="002C1249" w:rsidTr="00C9278E">
        <w:trPr>
          <w:trHeight w:val="283"/>
          <w:jc w:val="center"/>
        </w:trPr>
        <w:tc>
          <w:tcPr>
            <w:tcW w:w="5353" w:type="dxa"/>
            <w:gridSpan w:val="3"/>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Razem LGD</w:t>
            </w:r>
          </w:p>
        </w:tc>
        <w:tc>
          <w:tcPr>
            <w:tcW w:w="1643" w:type="dxa"/>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1 064</w:t>
            </w:r>
          </w:p>
        </w:tc>
        <w:tc>
          <w:tcPr>
            <w:tcW w:w="1643" w:type="dxa"/>
            <w:shd w:val="clear" w:color="auto" w:fill="B8CCE4" w:themeFill="accent1" w:themeFillTint="66"/>
          </w:tcPr>
          <w:p w:rsidR="006F5AE8" w:rsidRPr="002C1249" w:rsidRDefault="006F5AE8" w:rsidP="00C9278E">
            <w:pPr>
              <w:jc w:val="right"/>
              <w:rPr>
                <w:rFonts w:eastAsia="Calibri"/>
                <w:b/>
                <w:color w:val="000000" w:themeColor="text1"/>
              </w:rPr>
            </w:pPr>
            <w:r w:rsidRPr="002C1249">
              <w:rPr>
                <w:rFonts w:eastAsia="Calibri"/>
                <w:b/>
                <w:color w:val="000000" w:themeColor="text1"/>
              </w:rPr>
              <w:t>64 887</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6" w:name="_Toc442089799"/>
      <w:r w:rsidRPr="002C1249">
        <w:rPr>
          <w:rFonts w:ascii="Times New Roman" w:eastAsia="Times New Roman" w:hAnsi="Times New Roman" w:cs="Times New Roman"/>
          <w:color w:val="000000" w:themeColor="text1"/>
          <w:lang w:bidi="ar-SA"/>
        </w:rPr>
        <w:t>Potencjał i doświadczenie LGD</w:t>
      </w:r>
      <w:bookmarkEnd w:id="6"/>
    </w:p>
    <w:p w:rsidR="006F5AE8" w:rsidRPr="002C1249" w:rsidRDefault="006F5AE8" w:rsidP="006F5AE8">
      <w:pPr>
        <w:pStyle w:val="Nagwek3"/>
        <w:rPr>
          <w:rFonts w:ascii="Times New Roman" w:eastAsia="Times New Roman" w:hAnsi="Times New Roman" w:cs="Times New Roman"/>
          <w:color w:val="000000" w:themeColor="text1"/>
          <w:lang w:val="pl-PL" w:bidi="ar-SA"/>
        </w:rPr>
      </w:pPr>
      <w:r w:rsidRPr="002C1249">
        <w:rPr>
          <w:rFonts w:ascii="Times New Roman" w:eastAsia="Times New Roman" w:hAnsi="Times New Roman" w:cs="Times New Roman"/>
          <w:color w:val="000000" w:themeColor="text1"/>
          <w:lang w:val="pl-PL" w:bidi="ar-SA"/>
        </w:rPr>
        <w:tab/>
      </w:r>
      <w:bookmarkStart w:id="7" w:name="_Toc442089800"/>
      <w:r w:rsidRPr="002C1249">
        <w:rPr>
          <w:rFonts w:ascii="Times New Roman" w:eastAsia="Times New Roman" w:hAnsi="Times New Roman" w:cs="Times New Roman"/>
          <w:color w:val="000000" w:themeColor="text1"/>
          <w:lang w:val="pl-PL" w:bidi="ar-SA"/>
        </w:rPr>
        <w:t>3.1 Opis sposobu powstania i doświadczenie LGD</w:t>
      </w:r>
      <w:bookmarkEnd w:id="7"/>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Celem powstania Stowarzyszenia było zintegrowanie działań różnych instytucji, organizacji </w:t>
      </w:r>
      <w:r w:rsidRPr="002C1249">
        <w:rPr>
          <w:rFonts w:eastAsia="Calibri"/>
          <w:color w:val="000000" w:themeColor="text1"/>
          <w:sz w:val="22"/>
          <w:szCs w:val="22"/>
          <w:lang w:bidi="ar-SA"/>
        </w:rPr>
        <w:br/>
        <w:t>i przedsiębiorstw na rzecz rozwoju regionu. W grudniu 2002 roku powstała inicjatywa o nazwie Grupa Partnerska „Krzemienny Krąg”. Inicjatorami grupy było Stowarzyszenie na Rzecz Rozwoju Gminy Bałtów „Bałt” oraz Miejskie Centrum Kultury w Ostrowcu Świętokrzyskim. Grupa Partnerska była zarysem obecnego Stowarzyszenia LGD „Krzemienny Krąg”. W czerwcu 2003 r. chęć przystąpienia do Grupy Partnerskiej złożyło 25 podmiotów reprezentujących trzy sektory – publiczny, gospodarczy i społeczny, obejmujące swoim działaniem trzy powiaty – ostrowiecki i opatowski z województwa świętokrzyskiego oraz lipski z województwa mazowieckiego.</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Działania zostały ukierunkowane na wypracowanie lokalnego programu zmierzającego do poprawy jakości życia mieszkańców zgodnie z zapisami Strategii Rozwoju Województwa Świętokrzyskiego </w:t>
      </w:r>
      <w:r w:rsidRPr="002C1249">
        <w:rPr>
          <w:rFonts w:eastAsia="Calibri"/>
          <w:color w:val="000000" w:themeColor="text1"/>
          <w:sz w:val="22"/>
          <w:szCs w:val="22"/>
          <w:lang w:bidi="ar-SA"/>
        </w:rPr>
        <w:br/>
        <w:t xml:space="preserve">i Strategii Rozwoju Województwa Mazowieckiego. Działania odbywały się w czterech strefach: gospodarki lokalnej, ochrony środowiska, oświaty i turystyki. Objęły dziesięć gmin: Chotcza, Lipsko, Rzeczniów, Sienno, Solec nad Wisłą (powiat lipski, województwo mazowieckie) oraz Bałtów, Bodzechów, Ćmielów, Kunów i Ostrowiec Świętokrzyski (powiat ostrowiecki, województwo świętokrzyskie).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Do 2006 roku Grupa Partnerska funkcjonowała opierając się na nieformalnej strukturze – deklaracji oświadczenia woli o chęci uczestnictwa w tej inicjatywie i przestrzegania zasad z niej wynikających. Przystąpienie do realizacji Pilotażowego Programu LEADER+ (schemat I) pozwoliło powołać 12 maja 2006 r. Fundację „Partnerstwo Krzemienny Krąg”. Z zaangażowania członków i ich prac powstał dokument </w:t>
      </w:r>
      <w:r w:rsidRPr="002C1249">
        <w:rPr>
          <w:rFonts w:eastAsia="Calibri"/>
          <w:i/>
          <w:color w:val="000000" w:themeColor="text1"/>
          <w:sz w:val="22"/>
          <w:szCs w:val="22"/>
          <w:lang w:bidi="ar-SA"/>
        </w:rPr>
        <w:t>Zintegrowana Strategia Rozwoju Obszarów Wiejskich</w:t>
      </w:r>
      <w:r w:rsidRPr="002C1249">
        <w:rPr>
          <w:rFonts w:eastAsia="Calibri"/>
          <w:color w:val="000000" w:themeColor="text1"/>
          <w:sz w:val="22"/>
          <w:szCs w:val="22"/>
          <w:lang w:bidi="ar-SA"/>
        </w:rPr>
        <w:t>. W ramach działalności odbywały się badania ankietowe, warsztaty, seminaria i konferencje w każdej z gmin należących do Fundacji. Schemat II zakładał realizację trzech bloków tematycznych, przyczyniających się do zbudowania stabilnego partnerstwa. Pierwszym z nich było zastosowanie nowych informacji know-how i nowych technologii, którego celem było podniesienie konkurencyjności produktów i usług obszarów wiejskich poprzez szkolenia, opracowywanie inwentaryzacji, analiz czy ekspertyz. Drugim blokiem była poprawa jakości życia na obszarach wiejskich poprzez szkolenia, opracowywanie inwentaryzacji, analiz, ekspertyz, prowadzenie działalności promocyjnych i wsparcia doradczego. Natomiast trzeci blok promował wymianę i nabywanie doświadczeń poprzez organizację wizyt studyjnych w kraju i za granicą.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29 września 2008 r. Fundacja „Partnerstwo Krzemienny Krąg” zmieniła formę prawną i nazwę na Stowarzyszenie Lokalna Grupa Działania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30 grudnia 2009 roku do Stowarzyszenia LGD „Krzemienny Krąg” przystąpiła Gmina Rzeczniów. Obecne członkostwo gmin składa się z następujących jednostek samorządowych: Bałtów, Bodzechów, Chotcza, Ćmielów, Kunów, Lipsko, Rzeczniów, Sienno, Solec nad Wisłą.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Stowarzyszenie LGD „Krzemienny Krąg” zrealizowało wnioski wybrane do dofinansowania, dla których została wypłacona pomoc finansowa z PROW na lata 2007–2013 o wartości 7 103 328,95 zł przy budżecie wg ostatniego aneksu wynoszącego 8 216 000,00 zł. Wykorzystano więc 86,5% budżetu.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Dodatkowo LGD realizowała inne projekty i przedsięwzięcia, w tym projekty międzyregionalne na łączną sumę 3 812 385,53 zł z programów:</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 xml:space="preserve">Regionalny Program Operacyjny Województwa Świętokrzyskiego na lata 2007–2013 „Promocja Atrakcji Turystycznych Krzemiennego Kręgu – jako Markowego Produktu Turystycznego Województwa Świętokrzyskiego”; </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Szwajcarski Program Współpracy z Nowymi Krajami Członkowskimi Unii Europejskiej – „Enoturystyka szansą rozwoju obszarów wiejskich powiatu ostrowieckiego – wino gronowe jako produkt lokalny”;</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Program Operacyjny Kapitał Ludzki – „Świętokrzyskie organizacje pozarządowe w sieci współpracy”, „Lokalny Ośrodek Wsparcia Ekonomii Społecznej we Włoszczowie” oraz „Wsparcie ekonomii społecznej”.</w:t>
      </w:r>
    </w:p>
    <w:p w:rsidR="006F5AE8" w:rsidRPr="002C1249" w:rsidRDefault="006F5AE8" w:rsidP="006F5AE8">
      <w:pPr>
        <w:pStyle w:val="Nagwek3"/>
        <w:rPr>
          <w:rFonts w:ascii="Times New Roman" w:hAnsi="Times New Roman" w:cs="Times New Roman"/>
          <w:color w:val="000000" w:themeColor="text1"/>
          <w:lang w:val="pl-PL"/>
        </w:rPr>
      </w:pPr>
      <w:r w:rsidRPr="002C1249">
        <w:rPr>
          <w:rFonts w:ascii="Times New Roman" w:hAnsi="Times New Roman" w:cs="Times New Roman"/>
          <w:color w:val="000000" w:themeColor="text1"/>
          <w:lang w:val="pl-PL"/>
        </w:rPr>
        <w:tab/>
      </w:r>
      <w:bookmarkStart w:id="8" w:name="_Toc442089801"/>
      <w:r w:rsidRPr="002C1249">
        <w:rPr>
          <w:rFonts w:ascii="Times New Roman" w:hAnsi="Times New Roman" w:cs="Times New Roman"/>
          <w:color w:val="000000" w:themeColor="text1"/>
          <w:lang w:val="pl-PL"/>
        </w:rPr>
        <w:t>3.2 Struktura LGD – reprezentatywność, doświadczenie członków</w:t>
      </w:r>
      <w:bookmarkEnd w:id="8"/>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strukturę członków Stowarzyszenia składają się reprezentanci każdej gminy z trzech sektorów – publicznego, gospodarczego i społecznego oraz mieszkańców. Są to osoby fizyczne i prawne mieszkające lub mające zarejestrowaną siedzibę na terenie jednej z 9 gmin wchodzących w skład LGD. Według danych na dzień 16 grudnia 2015 r. Stowarzyszenie skupia 58 członków: 13 przedstawicieli sektora publicznego (22,4%), 21 partnerów społecznych (36,2%) i 14 gospodarczych (24,1%). Skład uzupełniło 10 (17,2%) mieszkańców. Struktura członków LGD nie wskazuje na istnienie grupy interesu, a wyrównany udział każdego z sektorów pozwoli na należytą reprezentatywność przedstawicieli dla społeczności zamieszkującej rozpatrywany obszar. Dodatkowo 25 członków realizowało projekty w ramach wdrażania LSR w okresie 2007–2013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Organem decyzyjnym Stowarzyszenia jest Rada LGD, w kompetencjach której leży wybór operacji do realizacji w ramach zapisów zawartych w LSR. Rada składa się z 12 członków reprezentujących każdą </w:t>
      </w:r>
      <w:r w:rsidRPr="002C1249">
        <w:rPr>
          <w:rFonts w:eastAsia="Calibri"/>
          <w:color w:val="000000" w:themeColor="text1"/>
          <w:sz w:val="22"/>
          <w:szCs w:val="22"/>
          <w:lang w:bidi="ar-SA"/>
        </w:rPr>
        <w:br/>
        <w:t xml:space="preserve">z 9 gmin wchodzących w skład LGD – 4 z sektora publicznego (33,3%), 4 z sektora społecznego (33,3%), </w:t>
      </w:r>
      <w:r w:rsidRPr="002C1249">
        <w:rPr>
          <w:rFonts w:eastAsia="Calibri"/>
          <w:color w:val="000000" w:themeColor="text1"/>
          <w:sz w:val="22"/>
          <w:szCs w:val="22"/>
          <w:lang w:bidi="ar-SA"/>
        </w:rPr>
        <w:br/>
        <w:t xml:space="preserve">3 z sektora gospodarczego (25%) i 1 mieszkańca (8,3%). Dodatkowy udział przynajmniej 1 kobiety, 1 osoby poniżej 35. roku życia oraz 1 przedsiębiorcy pozwoliło na zachowane parytetów związanych </w:t>
      </w:r>
      <w:r w:rsidRPr="002C1249">
        <w:rPr>
          <w:rFonts w:eastAsia="Calibri"/>
          <w:color w:val="000000" w:themeColor="text1"/>
          <w:sz w:val="22"/>
          <w:szCs w:val="22"/>
          <w:lang w:bidi="ar-SA"/>
        </w:rPr>
        <w:br/>
        <w:t xml:space="preserve">z reprezentatywnością sektorów. Dane wszystkich członków organu decyzyjnego przedstawiono </w:t>
      </w:r>
      <w:r w:rsidRPr="002C1249">
        <w:rPr>
          <w:rFonts w:eastAsia="Calibri"/>
          <w:color w:val="000000" w:themeColor="text1"/>
          <w:sz w:val="22"/>
          <w:szCs w:val="22"/>
          <w:lang w:bidi="ar-SA"/>
        </w:rPr>
        <w:br/>
        <w:t xml:space="preserve">w załączniku nr 4 do wniosku o wybór LSR. 7 osób z obecnego składu Rady posiada doświadczenie w ocenie wniosków o dofinansowanie z racji zasiadania w Radzie w poprzednim okresie programowania, </w:t>
      </w:r>
      <w:r w:rsidRPr="002C1249">
        <w:rPr>
          <w:rFonts w:eastAsia="Calibri"/>
          <w:color w:val="000000" w:themeColor="text1"/>
          <w:sz w:val="22"/>
          <w:szCs w:val="22"/>
          <w:lang w:bidi="ar-SA"/>
        </w:rPr>
        <w:br/>
        <w:t>1 osoba posiada również doświadczenie w pisaniu projektów PROW.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Decyzje Rady dotyczące oceny i wyboru operacji podejmowane będą zgodnie z przyjętą Procedurą wyboru i oceny operacji w ramach LSR stanowiącą załącznik nr 9 do wniosku o wybór LSR oraz Procedurą wyboru i oceny grantobiorców stanowiącą załącznik nr 10 do wniosku o wybór LSR. W wymienionych Procedurach szczegółowo określono sposób postępowania w celu wykluczenia z oceny osób powiązanych </w:t>
      </w:r>
      <w:r w:rsidRPr="002C1249">
        <w:rPr>
          <w:rFonts w:eastAsia="Calibri"/>
          <w:color w:val="000000" w:themeColor="text1"/>
          <w:sz w:val="22"/>
          <w:szCs w:val="22"/>
          <w:lang w:bidi="ar-SA"/>
        </w:rPr>
        <w:br/>
        <w:t>z wnioskodawcami oraz przewidziano prowadzenie rejestru interesów, co służyć ma obiektywności dokonywanej oceny. Ponadto określono zasady przebiegu posiedzeń z określeniem osób odpowiedzialnych za ich prawidłowość, jawności procesu decyzyjnego, postępowania w przypadku rozbieżności ocen, sposobu ogłaszania i realizacji operacji własnych oraz sposobu rozliczania monitoringu i kontroli grantobiorców. Rada działa w oparciu o Regulamin Rady, który stanowi załącznik nr 9 do wniosku o wybór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W celu podnoszenia i dostosowywania kompetencji do obecnych przepisów i wymagań przygotowany został Plan szkoleń dla członków Rady stanowiący załącznik 14 do wniosku o wybór LSR. Szkolenia dotyczyć będą w szczególności przygotowania do sprawnego wdrażania LSR, szkolenia </w:t>
      </w:r>
      <w:r w:rsidRPr="002C1249">
        <w:rPr>
          <w:rFonts w:eastAsia="Calibri"/>
          <w:color w:val="000000" w:themeColor="text1"/>
          <w:sz w:val="22"/>
          <w:szCs w:val="22"/>
          <w:lang w:bidi="ar-SA"/>
        </w:rPr>
        <w:br/>
        <w:t>z procedur oceny oraz wyboru projektów, ewaluacji LGD i LSR, prawnych aspektów funkcjonowania działalności gospodarczej, organizacji społecznych i jednostek sektora finansów publicznych oraz ochrony danych osobowych.</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Biuro LGD zatrudnia trzech pracowników na następujących stanowiskach: Kierownik Biura, Specjalista ds. wdrażania LSR oraz Manager finansowy. Dla wszystkich stanowisk określono zadania oraz wymagania co do kwalifikacji, które ujęto w załączniku nr 13 do wniosku o wybór LSR. Dodatkowo dla stanowisk, na których zatrudnione są osoby udzielające doradztwa beneficjentom określono sposób pomiaru jakości świadczonego doradztwa, co służyć ma efektywniejszemu wdrażaniu LSR. Wyznaczono również osobę odpowiedzialną za animację oraz współpracę. Zatrudnieni pracownicy dzięki swojemu udokumentowanemu doświadczeniu istotnemu z punktu widzenia wdrażania i aktualizacji dokumentów strategicznych mogą w sposób kompetentny pełnić swoje funkcje. Wszyscy pracownicy brali udział </w:t>
      </w:r>
      <w:r w:rsidRPr="002C1249">
        <w:rPr>
          <w:rFonts w:eastAsia="Calibri"/>
          <w:color w:val="000000" w:themeColor="text1"/>
          <w:sz w:val="22"/>
          <w:szCs w:val="22"/>
          <w:lang w:bidi="ar-SA"/>
        </w:rPr>
        <w:br/>
      </w:r>
      <w:r w:rsidRPr="002C1249">
        <w:rPr>
          <w:rFonts w:eastAsia="Calibri"/>
          <w:color w:val="000000" w:themeColor="text1"/>
          <w:sz w:val="22"/>
          <w:szCs w:val="22"/>
          <w:lang w:bidi="ar-SA"/>
        </w:rPr>
        <w:lastRenderedPageBreak/>
        <w:t xml:space="preserve">w licznych szkoleniach i seminariach dotyczących przygotowywania i wdrażania Strategii oraz pracy Biura. Szczegółowe informacje nt. wiedzy i doświadczenia oraz wskazanie dokumentów potwierdzających opisano </w:t>
      </w:r>
      <w:r w:rsidRPr="002C1249">
        <w:rPr>
          <w:rFonts w:eastAsia="Calibri"/>
          <w:color w:val="000000" w:themeColor="text1"/>
          <w:sz w:val="22"/>
          <w:szCs w:val="22"/>
          <w:lang w:bidi="ar-SA"/>
        </w:rPr>
        <w:br/>
        <w:t xml:space="preserve">w załączniku nr 16 do wniosku o wybór LSR. Podział zadań, wymagane doświadczenie oraz kompetencje określa Regulamin Biura, który stanowi załącznik nr 15 do wniosku o wybór LSR. W Regulaminie Biura określono również osobę odpowiedzialną za współpracę oraz animację, a także wyznaczono osobę odpowiedzialną za świadczenie doradztwa. Świadczone doradztwo będzie na bieżąco monitorowane, </w:t>
      </w:r>
      <w:r w:rsidRPr="002C1249">
        <w:rPr>
          <w:rFonts w:eastAsia="Calibri"/>
          <w:color w:val="000000" w:themeColor="text1"/>
          <w:sz w:val="22"/>
          <w:szCs w:val="22"/>
          <w:lang w:bidi="ar-SA"/>
        </w:rPr>
        <w:br/>
        <w:t>a jakość udzielonego doradztwa mierzona będzie przy pomocy ankiet oraz innych metod dostosowanych do badania sposobu udzielania informacji, w celu określenia czy konieczne są modyfikacje.</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Aby wiedza pracowników Biura nie uległa dezaktualizacji opracowany został Plan szkoleń, stanowiący załącznik nr 14 do wniosku o wybór LSR. Zakres szkoleń obejmuje zagadnienia związane </w:t>
      </w:r>
      <w:r w:rsidRPr="002C1249">
        <w:rPr>
          <w:rFonts w:eastAsia="Calibri"/>
          <w:color w:val="000000" w:themeColor="text1"/>
          <w:sz w:val="22"/>
          <w:szCs w:val="22"/>
          <w:lang w:bidi="ar-SA"/>
        </w:rPr>
        <w:br/>
        <w:t>z niezbędną wiedzą dotyczącą prawidłowej realizacji Strategii, obsługi wnioskodawców i beneficjentów oraz doradztwa i informacji.</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Funkcjonowanie LGD opiera się na dokumentach przedstawionych w tabeli 2.</w:t>
      </w:r>
    </w:p>
    <w:p w:rsidR="006F5AE8" w:rsidRPr="002C1249" w:rsidRDefault="006F5AE8" w:rsidP="006F5AE8">
      <w:pPr>
        <w:pStyle w:val="Legenda"/>
        <w:rPr>
          <w:rFonts w:eastAsia="Calibri"/>
          <w:b w:val="0"/>
          <w:iCs/>
          <w:color w:val="000000" w:themeColor="text1"/>
          <w:lang w:bidi="ar-SA"/>
        </w:rPr>
      </w:pPr>
      <w:bookmarkStart w:id="9" w:name="_Toc442089767"/>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2</w:t>
      </w:r>
      <w:r w:rsidR="006028D7"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Dokumenty Regulujące funkcjonowanie LGD</w:t>
      </w:r>
      <w:bookmarkEnd w:id="9"/>
    </w:p>
    <w:tbl>
      <w:tblPr>
        <w:tblStyle w:val="Tabela-Siatka1"/>
        <w:tblW w:w="10120" w:type="dxa"/>
        <w:jc w:val="center"/>
        <w:tblLayout w:type="fixed"/>
        <w:tblLook w:val="04A0" w:firstRow="1" w:lastRow="0" w:firstColumn="1" w:lastColumn="0" w:noHBand="0" w:noVBand="1"/>
      </w:tblPr>
      <w:tblGrid>
        <w:gridCol w:w="1375"/>
        <w:gridCol w:w="993"/>
        <w:gridCol w:w="992"/>
        <w:gridCol w:w="6760"/>
      </w:tblGrid>
      <w:tr w:rsidR="006F5AE8" w:rsidRPr="002C1249" w:rsidTr="00C9278E">
        <w:trPr>
          <w:trHeight w:val="340"/>
          <w:jc w:val="center"/>
        </w:trPr>
        <w:tc>
          <w:tcPr>
            <w:tcW w:w="1375"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dokumentu</w:t>
            </w:r>
          </w:p>
        </w:tc>
        <w:tc>
          <w:tcPr>
            <w:tcW w:w="1985" w:type="dxa"/>
            <w:gridSpan w:val="2"/>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Organ odpowiedzialny</w:t>
            </w:r>
          </w:p>
        </w:tc>
        <w:tc>
          <w:tcPr>
            <w:tcW w:w="6760"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Najważniejsze elementy dokumentu</w:t>
            </w:r>
          </w:p>
        </w:tc>
      </w:tr>
      <w:tr w:rsidR="006F5AE8" w:rsidRPr="002C1249" w:rsidTr="00C9278E">
        <w:trPr>
          <w:trHeight w:val="340"/>
          <w:jc w:val="center"/>
        </w:trPr>
        <w:tc>
          <w:tcPr>
            <w:tcW w:w="1375" w:type="dxa"/>
            <w:vMerge/>
            <w:vAlign w:val="center"/>
          </w:tcPr>
          <w:p w:rsidR="006F5AE8" w:rsidRPr="002C1249" w:rsidRDefault="006F5AE8" w:rsidP="00C9278E">
            <w:pPr>
              <w:jc w:val="center"/>
              <w:rPr>
                <w:rFonts w:eastAsia="Calibri"/>
                <w:b/>
                <w:color w:val="000000" w:themeColor="text1"/>
              </w:rPr>
            </w:pPr>
          </w:p>
        </w:tc>
        <w:tc>
          <w:tcPr>
            <w:tcW w:w="993"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Uchwa-lanie</w:t>
            </w:r>
          </w:p>
        </w:tc>
        <w:tc>
          <w:tcPr>
            <w:tcW w:w="992"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Aktua-lizacja</w:t>
            </w:r>
          </w:p>
        </w:tc>
        <w:tc>
          <w:tcPr>
            <w:tcW w:w="6760" w:type="dxa"/>
            <w:vMerge/>
            <w:vAlign w:val="center"/>
          </w:tcPr>
          <w:p w:rsidR="006F5AE8" w:rsidRPr="002C1249" w:rsidRDefault="006F5AE8" w:rsidP="00C9278E">
            <w:pPr>
              <w:rPr>
                <w:rFonts w:eastAsia="Calibri"/>
                <w:color w:val="000000" w:themeColor="text1"/>
              </w:rPr>
            </w:pP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Statut</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Wyznacza cele i obszary działalności LGD; określa prawa i obowiązki członków Stowarzyszenia; określa kompetencje poszczególnych organów.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Rady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Określa liczebność organu ze wskazaniem zadań oraz zasad wynagrodzenia; zawiera zasady zwoływania i organizacji posiedzeń, ich protokołowania; opisuje szczegółowe zasady podejmowania decyzji dotyczących wyboru operacji; określa tryb i sposób wyboru operacji oraz zasady zachowania parytetów.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Biura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 xml:space="preserve">Zawiera uregulowania dotyczące zatrudniania pracowników, opis stanowisk wraz z wymaganymi kwalifikacjami obowiązującymi na każdym stanowisku, uregulowania dotyczące wynagradzania. Wskazany podział obowiązków uwzględnia podział zadań związanych z wdrażaniem LSR. Opisano sposób oceny efektywności prowadzonego doradztwa. </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Pracy Zarządu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podział zadań wśród członków oraz kompetencje organu.</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Obrad Walnego Zebrania Członków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sposób podejmowania uchwał, kompetencje WZC; zasady zwoływania i organizacji posiedzeń.</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120" w:line="240" w:lineRule="auto"/>
        <w:rPr>
          <w:rFonts w:eastAsia="Calibri"/>
          <w:i/>
          <w:color w:val="000000" w:themeColor="text1"/>
          <w:sz w:val="20"/>
          <w:szCs w:val="20"/>
          <w:lang w:bidi="ar-SA"/>
        </w:rPr>
      </w:pP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bookmarkStart w:id="10" w:name="_Toc442089802"/>
      <w:r w:rsidRPr="002C1249">
        <w:rPr>
          <w:rFonts w:ascii="Times New Roman" w:hAnsi="Times New Roman" w:cs="Times New Roman"/>
          <w:color w:val="000000" w:themeColor="text1"/>
          <w:szCs w:val="26"/>
        </w:rPr>
        <w:t>Partycypacyjny charakter LSR</w:t>
      </w:r>
      <w:bookmarkEnd w:id="1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Zachowanie partycypacyjności tworzenia Strategii Rozwoju Lokalnego Kierowanego przez Społeczność (LSR) było koniecznym warunkiem utrzymania oddolnego charakteru założeń Rozwoju Lokalnego Kierowanego przez Społeczność (RLKS). Stowarzyszenie zapewniło szeroki zakres działań mających na celu konsultacje z lokalną społecznością. Zastosowano 7 różnych metod partycypacji podczas </w:t>
      </w:r>
      <w:r w:rsidRPr="002C1249">
        <w:rPr>
          <w:rFonts w:eastAsia="Calibri"/>
          <w:color w:val="000000" w:themeColor="text1"/>
          <w:sz w:val="22"/>
          <w:szCs w:val="22"/>
          <w:lang w:bidi="ar-SA"/>
        </w:rPr>
        <w:br/>
        <w:t>5 kluczowych etapów prac nad Strategią. Kierowaniem pracami oraz zbieraniem i uporządkowywaniem materiałów zajmował się Zespół ds. LSR, który powstał w maju 2015 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 xml:space="preserve">Na każdym z etapów tworzenia LSR wykorzystano 3 następujące metody partycypacji: dyżur pracownika Biura LGD online (możliwość kontaktu poprzez portal społecznościowy </w:t>
      </w:r>
      <w:r w:rsidRPr="002C1249">
        <w:rPr>
          <w:rFonts w:eastAsia="Calibri"/>
          <w:i/>
          <w:color w:val="000000" w:themeColor="text1"/>
          <w:sz w:val="22"/>
          <w:szCs w:val="22"/>
          <w:lang w:bidi="ar-SA"/>
        </w:rPr>
        <w:t>Facebook</w:t>
      </w:r>
      <w:r w:rsidRPr="002C1249">
        <w:rPr>
          <w:rFonts w:eastAsia="Calibri"/>
          <w:color w:val="000000" w:themeColor="text1"/>
          <w:sz w:val="22"/>
          <w:szCs w:val="22"/>
          <w:lang w:bidi="ar-SA"/>
        </w:rPr>
        <w:t xml:space="preserve">), dyżur koordynatora – pracownika Biura, członka Zarządu lub członka Zespołu w każdym z urzędów gmin </w:t>
      </w:r>
      <w:r w:rsidRPr="002C1249">
        <w:rPr>
          <w:rFonts w:eastAsia="Calibri"/>
          <w:color w:val="000000" w:themeColor="text1"/>
          <w:sz w:val="22"/>
          <w:szCs w:val="22"/>
          <w:lang w:bidi="ar-SA"/>
        </w:rPr>
        <w:br/>
        <w:t>(w określonych oraz udostępnionych na stronie internetowej LGD terminach) oraz formularz uwag wywieszony na stronie internetowej LGD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pierwszych dwóch etapach prac nad Strategią odbyły się spotkania w każdej z gmin </w:t>
      </w:r>
      <w:r w:rsidRPr="002C1249">
        <w:rPr>
          <w:rFonts w:eastAsia="Calibri"/>
          <w:color w:val="000000" w:themeColor="text1"/>
          <w:sz w:val="22"/>
          <w:szCs w:val="22"/>
          <w:lang w:bidi="ar-SA"/>
        </w:rPr>
        <w:br/>
        <w:t xml:space="preserve">w dniach 30 września – 2 października 2015 r. Miały one charakter informacyjno-warsztatowy. Uczestnicy spotkań mogli uzyskać wiedzę na temat założeń programu Leader oraz wspólnie określić mocne i słabe strony oraz szanse i zagrożenia obszaru LGD (analiza SWOT). Kolejnym etapem była diagnoza problemów występujących na analizowanym terenie oraz wypracowanie celów i wskaźników ich osiągnięcia. </w:t>
      </w:r>
      <w:r w:rsidRPr="002C1249">
        <w:rPr>
          <w:rFonts w:eastAsia="Calibri"/>
          <w:color w:val="000000" w:themeColor="text1"/>
          <w:sz w:val="22"/>
          <w:szCs w:val="22"/>
          <w:lang w:bidi="ar-SA"/>
        </w:rPr>
        <w:br/>
        <w:t xml:space="preserve">W spotkaniach na terenie 9 gmin uczestniczyło łącznie 147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Podczas trzech etapów tworzenia LSR za pośrednictwem ankiet zamieszczonych na  stronie internetowej LGD oraz bezpośrednich badań ankietowych zapewniono kolejną metodę partycypacji. Badania dotyczyły I etapu prac – określenie analizy SWOT,  II etapu – jakich efektów i rezultatów wdrażania Strategii oczekują mieszkańcy oraz V etapu </w:t>
      </w:r>
      <w:r w:rsidRPr="002C1249">
        <w:rPr>
          <w:rFonts w:eastAsia="Calibri"/>
          <w:color w:val="000000" w:themeColor="text1"/>
          <w:sz w:val="22"/>
          <w:szCs w:val="22"/>
          <w:lang w:bidi="ar-SA"/>
        </w:rPr>
        <w:softHyphen/>
        <w:t>– metod komunikacji. Wyniki poddane analizie pomogły opracować wskazane elementy, które stanowiły podstawę do dalszych prac nad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Kolejną metodą partycypacji był wywiad otwarty z Zespołem ds. LSR. Odbył się 13 listopada 2015 r. w ramach opracowania zasad wyboru operacji i kryteriów (III etap prac nad Strategią), uczestniczyło </w:t>
      </w:r>
      <w:r w:rsidRPr="002C1249">
        <w:rPr>
          <w:rFonts w:eastAsia="Calibri"/>
          <w:color w:val="000000" w:themeColor="text1"/>
          <w:sz w:val="22"/>
          <w:szCs w:val="22"/>
          <w:lang w:bidi="ar-SA"/>
        </w:rPr>
        <w:br/>
        <w:t xml:space="preserve">w nim 12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Zorganizowane zostały również dwa wywiady grupowe w ramach IV i V etapu. Pierwszy odbył się 8 października 2015 r., w którym udział wzięło 15 osób – opracowywano zasady monitoringu i ewaluacji. Drugi wywiad grupowy został zorganizowany 29 października 2015 r., w spotkaniu uczestniczyło 15 osób. Omawiano na nim najbardziej korzystne metody komunikacji oraz sposoby otrzymywania informacji zwrotnych.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Na każdym z etapów prac nad LSR zastosowano co najmniej 4 metody partycypacji, przedstawione poniżej.</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w:t>
      </w:r>
      <w:r w:rsidRPr="002C1249">
        <w:rPr>
          <w:rFonts w:eastAsia="Calibri"/>
          <w:color w:val="000000" w:themeColor="text1"/>
          <w:sz w:val="22"/>
          <w:szCs w:val="22"/>
          <w:lang w:bidi="ar-SA"/>
        </w:rPr>
        <w:t xml:space="preserve"> – Diagnoza i analiza SWOT:</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II</w:t>
      </w:r>
      <w:r w:rsidRPr="002C1249">
        <w:rPr>
          <w:rFonts w:eastAsia="Calibri"/>
          <w:color w:val="000000" w:themeColor="text1"/>
          <w:sz w:val="22"/>
          <w:szCs w:val="22"/>
          <w:lang w:bidi="ar-SA"/>
        </w:rPr>
        <w:t xml:space="preserve"> – Określenie celów i wskaźników w odniesieniu do opracowania LSR oraz opracowanie planu działania:</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ind w:left="720"/>
        <w:rPr>
          <w:rFonts w:eastAsia="Calibri"/>
          <w:color w:val="000000" w:themeColor="text1"/>
          <w:sz w:val="22"/>
          <w:szCs w:val="22"/>
          <w:lang w:bidi="ar-SA"/>
        </w:rPr>
      </w:pPr>
      <w:r w:rsidRPr="002C1249">
        <w:rPr>
          <w:rFonts w:eastAsia="Calibri"/>
          <w:b/>
          <w:color w:val="000000" w:themeColor="text1"/>
          <w:sz w:val="22"/>
          <w:szCs w:val="22"/>
          <w:lang w:bidi="ar-SA"/>
        </w:rPr>
        <w:t>Etap III</w:t>
      </w:r>
      <w:r w:rsidRPr="002C1249">
        <w:rPr>
          <w:rFonts w:eastAsia="Calibri"/>
          <w:color w:val="000000" w:themeColor="text1"/>
          <w:sz w:val="22"/>
          <w:szCs w:val="22"/>
          <w:lang w:bidi="ar-SA"/>
        </w:rPr>
        <w:t xml:space="preserve"> – Opracowanie zasad wyboru operacji i ustalania kryteriów wyboru:</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wywiad z Zespołem ds.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IV</w:t>
      </w:r>
      <w:r w:rsidRPr="002C1249">
        <w:rPr>
          <w:rFonts w:eastAsia="Calibri"/>
          <w:color w:val="000000" w:themeColor="text1"/>
          <w:sz w:val="22"/>
          <w:szCs w:val="22"/>
          <w:lang w:bidi="ar-SA"/>
        </w:rPr>
        <w:t xml:space="preserve"> – Opracowanie zasad monitorowania i ewaluacji:</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wywiad grupowy, </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V</w:t>
      </w:r>
      <w:r w:rsidRPr="002C1249">
        <w:rPr>
          <w:rFonts w:eastAsia="Calibri"/>
          <w:color w:val="000000" w:themeColor="text1"/>
          <w:sz w:val="22"/>
          <w:szCs w:val="22"/>
          <w:lang w:bidi="ar-SA"/>
        </w:rPr>
        <w:t xml:space="preserve"> – Przygotowanie planu komunikacyjnego w odniesieniu do realizacji LSR:</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wywiad grupowy,</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 </w:t>
      </w:r>
      <w:r w:rsidRPr="002C1249">
        <w:rPr>
          <w:rFonts w:eastAsia="Calibri"/>
          <w:color w:val="000000" w:themeColor="text1"/>
          <w:sz w:val="22"/>
          <w:szCs w:val="22"/>
          <w:lang w:bidi="ar-SA"/>
        </w:rPr>
        <w:tab/>
        <w:t xml:space="preserve">Do opracowania niniejszej Strategii, zostały wykorzystane materiały (ze spotkań gminnych, wywiadów grupowych oraz otwartych z Zespołem, notatek koordynatorów gminnych oraz podsumowania </w:t>
      </w:r>
      <w:r w:rsidRPr="002C1249">
        <w:rPr>
          <w:rFonts w:eastAsia="Calibri"/>
          <w:color w:val="000000" w:themeColor="text1"/>
          <w:sz w:val="22"/>
          <w:szCs w:val="22"/>
          <w:lang w:bidi="ar-SA"/>
        </w:rPr>
        <w:lastRenderedPageBreak/>
        <w:t>badań ankietowych) gromadzone i poddawane analizie przez Zespół ds. LSR. Z analizy materiałów wyciągnięto wnioski, które okazały się istotne i podjęto nad nimi dalsze prace:</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wykorzystać dogodne położenie obszaru objętego LSR do rozwoju gospodarczego poprzez wykorzystanie potencjału naturalnego i kulturowego;</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rozwoju przedsiębiorczości, co korzystnie wpłynie na sytuację na rynku pracy (zwiększenie liczby miejsc pracy, wzrost wynagrodzeń);</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turystyki – konieczne jest powstanie atrakcji turystycznych oraz wykorzystanie walorów  naturalnych;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należy podjąć działania promocyjne </w:t>
      </w:r>
      <w:r w:rsidRPr="002C1249">
        <w:rPr>
          <w:rFonts w:eastAsia="Calibri"/>
          <w:color w:val="000000" w:themeColor="text1"/>
          <w:sz w:val="22"/>
          <w:szCs w:val="22"/>
          <w:lang w:bidi="ar-SA"/>
        </w:rPr>
        <w:softHyphen/>
        <w:t>posiadanych zasobów m.in. produktów lokalnych);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szczególne działania należy skierować do osób młodych, które są „przyszłością” obszaru, jest to grupa szczególnie istotna z punktu widzenia realizacji LSR</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preferowanymi metodami komunikacji są: informowanie poprzez strony www, ulotki informacyjne, doradztwo w siedzibie LGD.</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Dodatkowo wykorzystano badania ewaluacyjne przeprowadzone dla LGD „Krzemienny Krąg” </w:t>
      </w:r>
      <w:r w:rsidRPr="002C1249">
        <w:rPr>
          <w:rFonts w:eastAsia="Calibri"/>
          <w:color w:val="000000" w:themeColor="text1"/>
          <w:sz w:val="22"/>
          <w:szCs w:val="22"/>
          <w:lang w:bidi="ar-SA"/>
        </w:rPr>
        <w:br/>
        <w:t xml:space="preserve">w kwietniu 2015 r. Posłużyły one m.in. do oszacowania wskaźników rezultatu, gdyż część z nich </w:t>
      </w:r>
      <w:r w:rsidRPr="002C1249">
        <w:rPr>
          <w:rFonts w:eastAsia="Calibri"/>
          <w:color w:val="000000" w:themeColor="text1"/>
          <w:sz w:val="22"/>
          <w:szCs w:val="22"/>
          <w:lang w:bidi="ar-SA"/>
        </w:rPr>
        <w:br/>
        <w:t>w poprzednim okresie programowania nie została osiągnięta. Dodatkowo informacje zawarte w badaniu ewaluacyjnym pozwolą na eliminację innych istotnych błędów.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Oddolne uczestnictwo społeczeństwa w pracach nad Strategią kontynuowane będzie również podczas etapu jej wdrażania. Możliwa będzie aktualizacja dokumentu, gdy nastąpi konieczność dokonania tego typu działania. Zachowując oddolny charakter Strategii lokalne społeczeństwo będzie miało możliwość zgłaszania uwag i zastrzeżeń do aktualizowanych elementów, dzięki udostępnieniu proponowanych zmian na stronie internetowej LGD.</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Aktualizacja LSR każdorazowo odbywać się będzie zgodnie z Procedurą aktualizacji LSR, stanowiącą załącznik nr 1 do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Niniejszy dokument opracowany został przy współpracy LGD „Krzemienny Krąg” z innymi Lokalnymi Grupami Działania w celu wypracowania najlepszych rozwiązań uwzględniających uregulowania prawne oraz nawiązania współpracy realizowanej przez wdrażanie projektów współpracy. Wykorzystano również </w:t>
      </w:r>
      <w:r w:rsidRPr="002C1249">
        <w:rPr>
          <w:rFonts w:eastAsia="Calibri"/>
          <w:i/>
          <w:color w:val="000000" w:themeColor="text1"/>
          <w:sz w:val="22"/>
          <w:szCs w:val="22"/>
          <w:lang w:bidi="ar-SA"/>
        </w:rPr>
        <w:t>Poradnik dla Lokalnych Grup Działania w zakresie opracowania Lokalnych Strategii Rozwoju</w:t>
      </w:r>
      <w:r w:rsidRPr="002C1249">
        <w:rPr>
          <w:rFonts w:eastAsia="Calibri"/>
          <w:color w:val="000000" w:themeColor="text1"/>
          <w:sz w:val="22"/>
          <w:szCs w:val="22"/>
          <w:lang w:bidi="ar-SA"/>
        </w:rPr>
        <w:t xml:space="preserve"> (wydanie III uzupełnione i zaktualizowane).</w:t>
      </w:r>
    </w:p>
    <w:p w:rsidR="006F5AE8" w:rsidRPr="002C1249" w:rsidRDefault="006F5AE8" w:rsidP="006F5AE8">
      <w:pPr>
        <w:spacing w:line="240" w:lineRule="auto"/>
        <w:rPr>
          <w:color w:val="000000" w:themeColor="text1"/>
          <w:sz w:val="22"/>
          <w:szCs w:val="22"/>
        </w:rPr>
      </w:pPr>
      <w:bookmarkStart w:id="11" w:name="_Toc432156969"/>
    </w:p>
    <w:p w:rsidR="006F5AE8" w:rsidRPr="00C1754D" w:rsidRDefault="006F5AE8" w:rsidP="006F5AE8">
      <w:pPr>
        <w:pStyle w:val="Nagwek1"/>
        <w:numPr>
          <w:ilvl w:val="0"/>
          <w:numId w:val="20"/>
        </w:numPr>
        <w:spacing w:line="240" w:lineRule="auto"/>
        <w:rPr>
          <w:rFonts w:ascii="Times New Roman" w:hAnsi="Times New Roman" w:cs="Times New Roman"/>
          <w:szCs w:val="26"/>
        </w:rPr>
      </w:pPr>
      <w:bookmarkStart w:id="12" w:name="_Toc442089803"/>
      <w:r w:rsidRPr="00C1754D">
        <w:rPr>
          <w:rFonts w:ascii="Times New Roman" w:hAnsi="Times New Roman" w:cs="Times New Roman"/>
          <w:szCs w:val="26"/>
        </w:rPr>
        <w:t>Diagnoza – opis obszaru i ludności</w:t>
      </w:r>
      <w:bookmarkEnd w:id="12"/>
    </w:p>
    <w:p w:rsidR="006F5AE8" w:rsidRPr="002C1249" w:rsidRDefault="006F5AE8" w:rsidP="00F368AE">
      <w:pPr>
        <w:pStyle w:val="Nagwek2"/>
        <w:numPr>
          <w:ilvl w:val="0"/>
          <w:numId w:val="34"/>
        </w:numPr>
        <w:ind w:left="567"/>
        <w:rPr>
          <w:rFonts w:ascii="Times New Roman" w:hAnsi="Times New Roman" w:cs="Times New Roman"/>
          <w:color w:val="000000" w:themeColor="text1"/>
        </w:rPr>
      </w:pPr>
      <w:bookmarkStart w:id="13" w:name="_Toc442089804"/>
      <w:r w:rsidRPr="002C1249">
        <w:rPr>
          <w:rFonts w:ascii="Times New Roman" w:hAnsi="Times New Roman" w:cs="Times New Roman"/>
          <w:color w:val="000000" w:themeColor="text1"/>
        </w:rPr>
        <w:t>Charakterystyka przestrzenna i przyrodnicza</w:t>
      </w:r>
      <w:bookmarkEnd w:id="11"/>
      <w:bookmarkEnd w:id="13"/>
    </w:p>
    <w:p w:rsidR="006F5AE8" w:rsidRPr="002C1249" w:rsidRDefault="006F5AE8" w:rsidP="006F5AE8">
      <w:pPr>
        <w:autoSpaceDE w:val="0"/>
        <w:spacing w:line="240" w:lineRule="auto"/>
        <w:ind w:firstLine="576"/>
        <w:rPr>
          <w:i/>
          <w:color w:val="000000" w:themeColor="text1"/>
          <w:sz w:val="22"/>
          <w:szCs w:val="22"/>
        </w:rPr>
      </w:pPr>
      <w:r w:rsidRPr="002C1249">
        <w:rPr>
          <w:color w:val="000000" w:themeColor="text1"/>
          <w:sz w:val="22"/>
          <w:szCs w:val="22"/>
        </w:rPr>
        <w:t xml:space="preserve">Obszar LGD „Krzemienny Krąg” obejmuje dziewięć sąsiadujących ze sobą gmin miejsko-wiejskich </w:t>
      </w:r>
      <w:r w:rsidRPr="002C1249">
        <w:rPr>
          <w:color w:val="000000" w:themeColor="text1"/>
          <w:sz w:val="22"/>
          <w:szCs w:val="22"/>
        </w:rPr>
        <w:br/>
        <w:t>i wiejskich, położonych w powiecie lipskim w województwie mazowieckim oraz w powiecie ostrowieckim w województwie świętokrzyskim. Gminy miejsko-wiejskie to: Lipsko, Ćmielów i Kunów, zaś gminy wiejskie to: Chotcza, Rzeczniów, Sienno, Solec nad Wisłą, Bałtów i Bodzechów. Łączna powierzchnia wymienionych jednostek samorządu terytorialnego wynosi 1 064 km</w:t>
      </w:r>
      <w:r w:rsidRPr="002C1249">
        <w:rPr>
          <w:color w:val="000000" w:themeColor="text1"/>
          <w:sz w:val="22"/>
          <w:szCs w:val="22"/>
          <w:vertAlign w:val="superscript"/>
        </w:rPr>
        <w:t>2</w:t>
      </w:r>
      <w:r w:rsidRPr="002C1249">
        <w:rPr>
          <w:color w:val="000000" w:themeColor="text1"/>
          <w:sz w:val="22"/>
          <w:szCs w:val="22"/>
        </w:rPr>
        <w:t>.</w:t>
      </w:r>
    </w:p>
    <w:p w:rsidR="00872E09" w:rsidRPr="00872E09" w:rsidRDefault="006F5AE8" w:rsidP="006F5AE8">
      <w:pPr>
        <w:spacing w:line="240" w:lineRule="auto"/>
        <w:rPr>
          <w:rFonts w:eastAsia="Times New Roman"/>
          <w:color w:val="000000" w:themeColor="text1"/>
          <w:sz w:val="22"/>
          <w:szCs w:val="22"/>
          <w:lang w:eastAsia="pl-PL" w:bidi="ar-SA"/>
        </w:rPr>
      </w:pPr>
      <w:r w:rsidRPr="002C1249">
        <w:rPr>
          <w:color w:val="000000" w:themeColor="text1"/>
          <w:sz w:val="22"/>
          <w:szCs w:val="22"/>
        </w:rPr>
        <w:tab/>
        <w:t>Pod względem morfologicznym obszar LGD położony jest na terenie kilku makroregionów. Północną część stanowi makroregion Wzniesień Południowo-Mazowieckich, zaś południowa należy do makroregionu Gór Świętokrzyskich, który przechodzi ku północnemu wschodowi w makroregion Wyżyny Sandomierskiej</w:t>
      </w:r>
      <w:r w:rsidRPr="002C1249">
        <w:rPr>
          <w:rStyle w:val="Odwoanieprzypisudolnego"/>
          <w:rFonts w:eastAsia="Times New Roman"/>
          <w:color w:val="000000" w:themeColor="text1"/>
          <w:sz w:val="22"/>
          <w:szCs w:val="22"/>
          <w:lang w:eastAsia="pl-PL" w:bidi="ar-SA"/>
        </w:rPr>
        <w:footnoteReference w:id="1"/>
      </w:r>
      <w:r w:rsidRPr="002C1249">
        <w:rPr>
          <w:rFonts w:eastAsia="Times New Roman"/>
          <w:color w:val="000000" w:themeColor="text1"/>
          <w:sz w:val="22"/>
          <w:szCs w:val="22"/>
          <w:lang w:eastAsia="pl-PL" w:bidi="ar-SA"/>
        </w:rPr>
        <w:t>.</w:t>
      </w:r>
    </w:p>
    <w:p w:rsidR="006F5AE8" w:rsidRPr="002C1249" w:rsidRDefault="006F5AE8" w:rsidP="006F5AE8">
      <w:pPr>
        <w:pStyle w:val="Akapitzlist"/>
        <w:spacing w:line="240" w:lineRule="auto"/>
        <w:ind w:left="0"/>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Obszar LGD odznacza się dużą spójnością przyrodniczą, która wynika ze zbliżonych uwarunkowań poszczególnych elementów środowiska, takich jak: wyżynne, pagórkowate ukształtowanie terenu, wpływ rzek Wisły i Kamiennej, występowanie złóż kopalin (kruszywo naturalne, surowce ilaste, wapienie, opoki, fosforyty, kamienie drogowe i budowlane, węglany, krzemienie ozdobne i glina zwałowa) czy lesistość</w:t>
      </w:r>
      <w:r w:rsidRPr="002C1249">
        <w:rPr>
          <w:rStyle w:val="Odwoanieprzypisudolnego"/>
          <w:rFonts w:eastAsia="Times New Roman"/>
          <w:color w:val="000000" w:themeColor="text1"/>
          <w:sz w:val="22"/>
          <w:szCs w:val="22"/>
          <w:lang w:eastAsia="pl-PL" w:bidi="ar-SA"/>
        </w:rPr>
        <w:footnoteReference w:id="2"/>
      </w:r>
      <w:r w:rsidRPr="002C1249">
        <w:rPr>
          <w:rFonts w:eastAsia="Times New Roman"/>
          <w:color w:val="000000" w:themeColor="text1"/>
          <w:sz w:val="22"/>
          <w:szCs w:val="22"/>
          <w:lang w:eastAsia="pl-PL" w:bidi="ar-SA"/>
        </w:rPr>
        <w:t>.</w:t>
      </w:r>
    </w:p>
    <w:p w:rsidR="006F5AE8" w:rsidRPr="002C1249" w:rsidRDefault="006F5AE8" w:rsidP="006F5AE8">
      <w:pPr>
        <w:spacing w:line="240" w:lineRule="auto"/>
        <w:rPr>
          <w:i/>
          <w:color w:val="000000" w:themeColor="text1"/>
          <w:sz w:val="22"/>
          <w:szCs w:val="22"/>
        </w:rPr>
      </w:pPr>
      <w:r w:rsidRPr="002C1249">
        <w:rPr>
          <w:color w:val="000000" w:themeColor="text1"/>
          <w:sz w:val="22"/>
          <w:szCs w:val="22"/>
        </w:rPr>
        <w:tab/>
        <w:t>Na obszarze gmin wchodzących w skład LGD „Krzemienny Krąg” występują różnorodne formy ochrony przyrody. Zgodnie z Rejestrami Form Ochrony Przyrody Województwa Mazowieckiego</w:t>
      </w:r>
      <w:r w:rsidRPr="002C1249">
        <w:rPr>
          <w:rStyle w:val="Odwoanieprzypisudolnego"/>
          <w:color w:val="000000" w:themeColor="text1"/>
          <w:sz w:val="22"/>
          <w:szCs w:val="22"/>
        </w:rPr>
        <w:footnoteReference w:id="3"/>
      </w:r>
      <w:r w:rsidRPr="002C1249">
        <w:rPr>
          <w:color w:val="000000" w:themeColor="text1"/>
          <w:sz w:val="22"/>
          <w:szCs w:val="22"/>
        </w:rPr>
        <w:t xml:space="preserve"> </w:t>
      </w:r>
      <w:r w:rsidRPr="002C1249">
        <w:rPr>
          <w:color w:val="000000" w:themeColor="text1"/>
          <w:sz w:val="22"/>
          <w:szCs w:val="22"/>
        </w:rPr>
        <w:br/>
        <w:t>i Świętokrzyskiego</w:t>
      </w:r>
      <w:r w:rsidRPr="002C1249">
        <w:rPr>
          <w:rStyle w:val="Odwoanieprzypisudolnego"/>
          <w:color w:val="000000" w:themeColor="text1"/>
          <w:sz w:val="22"/>
          <w:szCs w:val="22"/>
        </w:rPr>
        <w:footnoteReference w:id="4"/>
      </w:r>
      <w:r w:rsidRPr="002C1249">
        <w:rPr>
          <w:color w:val="000000" w:themeColor="text1"/>
          <w:sz w:val="22"/>
          <w:szCs w:val="22"/>
        </w:rPr>
        <w:t xml:space="preserve"> prowadzonymi przez Regionalne Dyrekcje Ochrony Środowiska w Warszawie </w:t>
      </w:r>
      <w:r w:rsidRPr="002C1249">
        <w:rPr>
          <w:color w:val="000000" w:themeColor="text1"/>
          <w:sz w:val="22"/>
          <w:szCs w:val="22"/>
        </w:rPr>
        <w:br/>
        <w:t>i Kielcach, są to:</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Bałtów: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lastRenderedPageBreak/>
        <w:t>Rezerwaty przyrody: Modrzewie, Ulów;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Pomniki przyrody: dąb szypułkowy (5 szt.), dąb bezszypułkowy (2 szt.), skałki (grupa form skalnych), skałki (wapienne), odsłonięcie geologiczne.</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Bodzechów:</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Rezerwaty przyrody: Krzemionki Opatowskie, Lisiny Bodzechowskie;</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 Wzgórza Kunowskie  (PLH260039);</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Pomniki przyrody: głaz narzutowy, skałka.</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Chotcza:</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chronionego krajobrazu: Dolina Rzeki Zwolenki, Solec nad Wisłą;</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Natura 2000: Dolina Zwoleńki (PLH140006), Małopolski Przełom Wisły (PLB140006), Przełom Wisły w Małopolsce (PLH060045);</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Pomniki przyrody: lipa drobnolistna, dąb szypułkowy (2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Ćmielów:</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Rezerwat przyrody Krzemionki Opatowskie;</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Pomniki przyrody: grochodrzew biały (robinia akacjowa);</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Zespół przyrodniczo-krajobrazowy (obszar będący wschodnim zboczem doliny rzeki Kamiennej, bez nazwy).</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Kunów:</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Chronionego Krajobrazu Doliny Kamiennej;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Natura 2000 Wzgórza Kunowskie (PLH260039);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Pomniki przyrody: odsłonięcie geologiczne, profil geologiczny (2 szt.), głaz narzutowy </w:t>
      </w:r>
      <w:r w:rsidRPr="002C1249">
        <w:rPr>
          <w:color w:val="000000" w:themeColor="text1"/>
          <w:sz w:val="22"/>
          <w:szCs w:val="22"/>
        </w:rPr>
        <w:br/>
        <w:t>(5 szt.), lipa drobnolistna (2 szt.), sosna zwyczajna, zbiór okazów paleontologicznych.</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Lipsko:</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Pomniki przyrody: wiąz szypułkowy, lipa drobnolistna (2 szt.), lipa szerokolistna, sosna pospolita, jałowiec pospolity;</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Użytek ekologiczny: 1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Rzeczniów:</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Sienno:</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jesion wyniosły (3 szt.), dąb szypułkowy (2 szt.),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Rezerwat przyrody Sadkowice;</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 Chronionego Krajobrazu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Małopolski Przełom Wisły (PLB140006), Przełom Wisły w Małopolsce (PLH060045);</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topola biała, dąb szypułkowy (2 szt.);</w:t>
      </w:r>
    </w:p>
    <w:p w:rsidR="006F5AE8" w:rsidRPr="002C1249" w:rsidRDefault="006F5AE8" w:rsidP="006F5AE8">
      <w:pPr>
        <w:numPr>
          <w:ilvl w:val="0"/>
          <w:numId w:val="4"/>
        </w:numPr>
        <w:tabs>
          <w:tab w:val="left" w:pos="0"/>
        </w:tabs>
        <w:spacing w:line="240" w:lineRule="auto"/>
        <w:ind w:left="714" w:hanging="357"/>
        <w:rPr>
          <w:i/>
          <w:color w:val="000000" w:themeColor="text1"/>
          <w:sz w:val="22"/>
          <w:szCs w:val="22"/>
        </w:rPr>
      </w:pPr>
      <w:r w:rsidRPr="002C1249">
        <w:rPr>
          <w:color w:val="000000" w:themeColor="text1"/>
          <w:sz w:val="22"/>
          <w:szCs w:val="22"/>
        </w:rPr>
        <w:t>Użytek ekologiczny: 4 szt.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W strukturze wykorzystania powierzchni największy obszar zajmują użytki rolne – 68,2%, </w:t>
      </w:r>
      <w:r w:rsidRPr="002C1249">
        <w:rPr>
          <w:rFonts w:eastAsia="Times New Roman"/>
          <w:color w:val="000000" w:themeColor="text1"/>
          <w:sz w:val="22"/>
          <w:szCs w:val="22"/>
          <w:lang w:eastAsia="pl-PL" w:bidi="ar-SA"/>
        </w:rPr>
        <w:br/>
        <w:t xml:space="preserve">a także grunty leśne oraz zadrzewione i zakrzewione – 27,2%. Na kolejnym miejscu są grunty zabudowane </w:t>
      </w:r>
      <w:r w:rsidRPr="002C1249">
        <w:rPr>
          <w:rFonts w:eastAsia="Times New Roman"/>
          <w:color w:val="000000" w:themeColor="text1"/>
          <w:sz w:val="22"/>
          <w:szCs w:val="22"/>
          <w:lang w:eastAsia="pl-PL" w:bidi="ar-SA"/>
        </w:rPr>
        <w:br/>
        <w:t>i zurbanizowane, stanowiące 2,9% terenu LGD i nieużytki – 0,7%.</w:t>
      </w:r>
    </w:p>
    <w:p w:rsidR="006F5AE8" w:rsidRPr="002C1249"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t>Na obszarze LGD w 2014 roku oddano do użytkowania 25 nowych budynków w przeliczeniu na 10 tys. mieszkańców. Był to wynik wyższy niż średnia dla województwa świętokrzyskiego (23), identyczny jak dla Polski (25) i niższy niż średnia województwa mazowieckiego (26), co świadczy o tym, iż jest to miejsce atrakcyjne osadniczo.</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Średni udział wydatków na gospodarkę komunalną i ochronę środowiska w wydatkach ogółem obszaru LGD „Krzemienny Krąg” w latach 2009–2014 wyniósł 8,2% i był wyższy niż średnia dla województwa świętokrzyskiego (7,4%), województwa mazowieckiego (5,3%) i kraju (7,1%). </w:t>
      </w:r>
    </w:p>
    <w:p w:rsidR="006F5AE8"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Z przeprowadzonych konsultacji społecznych wynika, iż walory przyrodnicze i krajobrazowe oraz czyste i dobrze zachowane środowisko naturalne stanowią największy potencjał obszaru. Mieszkańcy widzą </w:t>
      </w:r>
      <w:r w:rsidRPr="002C1249">
        <w:rPr>
          <w:rFonts w:eastAsia="Times New Roman"/>
          <w:color w:val="000000" w:themeColor="text1"/>
          <w:sz w:val="22"/>
          <w:szCs w:val="22"/>
          <w:lang w:eastAsia="pl-PL" w:bidi="ar-SA"/>
        </w:rPr>
        <w:lastRenderedPageBreak/>
        <w:t>jednak pewną barierę w rozwoju obszaru z tytułu niekorzystnych przepisów prawnych dotyczących ochrony środowiska, a mianowicie stawianie ochrony środowiska ponad szanse rozwoju.</w:t>
      </w:r>
    </w:p>
    <w:p w:rsidR="00770E82" w:rsidRDefault="00770E82" w:rsidP="006F5AE8">
      <w:pPr>
        <w:spacing w:line="240" w:lineRule="auto"/>
        <w:ind w:firstLine="709"/>
        <w:rPr>
          <w:rFonts w:eastAsia="Times New Roman"/>
          <w:color w:val="000000" w:themeColor="text1"/>
          <w:sz w:val="22"/>
          <w:szCs w:val="22"/>
          <w:lang w:eastAsia="pl-PL" w:bidi="ar-SA"/>
        </w:rPr>
      </w:pPr>
    </w:p>
    <w:p w:rsidR="00770E82" w:rsidRPr="002C1249" w:rsidRDefault="00770E82" w:rsidP="006F5AE8">
      <w:pPr>
        <w:spacing w:line="240" w:lineRule="auto"/>
        <w:ind w:firstLine="709"/>
        <w:rPr>
          <w:rFonts w:eastAsia="Times New Roman"/>
          <w:color w:val="000000" w:themeColor="text1"/>
          <w:sz w:val="22"/>
          <w:szCs w:val="22"/>
          <w:lang w:eastAsia="pl-PL" w:bidi="ar-SA"/>
        </w:rPr>
      </w:pPr>
    </w:p>
    <w:p w:rsidR="006F5AE8" w:rsidRPr="00C1754D" w:rsidRDefault="006F5AE8" w:rsidP="006F5AE8">
      <w:pPr>
        <w:pStyle w:val="Nagwek2"/>
        <w:rPr>
          <w:rFonts w:ascii="Times New Roman" w:hAnsi="Times New Roman" w:cs="Times New Roman"/>
        </w:rPr>
      </w:pPr>
      <w:bookmarkStart w:id="14" w:name="_Toc432156970"/>
      <w:bookmarkStart w:id="15" w:name="_Toc442089805"/>
      <w:r w:rsidRPr="00C1754D">
        <w:rPr>
          <w:rFonts w:ascii="Times New Roman" w:hAnsi="Times New Roman" w:cs="Times New Roman"/>
        </w:rPr>
        <w:t>Charakterystyka demograficzna</w:t>
      </w:r>
      <w:bookmarkEnd w:id="14"/>
      <w:bookmarkEnd w:id="15"/>
    </w:p>
    <w:p w:rsidR="006F5AE8" w:rsidRPr="002C1249" w:rsidRDefault="006F5AE8" w:rsidP="006F5AE8">
      <w:pPr>
        <w:pStyle w:val="Styl2"/>
        <w:spacing w:line="240" w:lineRule="auto"/>
        <w:ind w:firstLine="708"/>
        <w:rPr>
          <w:color w:val="000000" w:themeColor="text1"/>
          <w:sz w:val="22"/>
          <w:szCs w:val="22"/>
        </w:rPr>
      </w:pPr>
      <w:r w:rsidRPr="002C1249">
        <w:rPr>
          <w:i w:val="0"/>
          <w:color w:val="000000" w:themeColor="text1"/>
          <w:sz w:val="22"/>
          <w:szCs w:val="22"/>
        </w:rPr>
        <w:t>Zgodnie z danymi Głównego Urzędu Statystycznego na dzień 31.12.2013 roku obszar objęty LSR zamieszkiwało 64 887 osób, w tym 32 911 kobiet (50,7%) i 31 976 mężczyzn (49,3%). Biorąc pod uwagę poszczególne gminy wchodzące w skład LGD, najliczniej zamieszkiwaną gminą była Gmina Bodzechów (13 690 osób), zaś najmniej liczną – Gmina Chotcza (2 448). Szczegółowe dane na temat ludności poszczególnych gmin prezentuje tabela 3</w:t>
      </w:r>
      <w:r w:rsidRPr="002C1249">
        <w:rPr>
          <w:color w:val="000000" w:themeColor="text1"/>
          <w:sz w:val="22"/>
          <w:szCs w:val="22"/>
        </w:rPr>
        <w:t>.</w:t>
      </w:r>
    </w:p>
    <w:p w:rsidR="006F5AE8" w:rsidRPr="002C1249" w:rsidRDefault="006F5AE8" w:rsidP="006F5AE8">
      <w:pPr>
        <w:pStyle w:val="Legenda"/>
        <w:rPr>
          <w:i/>
          <w:color w:val="000000" w:themeColor="text1"/>
        </w:rPr>
      </w:pPr>
      <w:bookmarkStart w:id="16" w:name="_Toc436302726"/>
      <w:bookmarkStart w:id="17" w:name="_Toc442089768"/>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3</w:t>
      </w:r>
      <w:r w:rsidR="006028D7" w:rsidRPr="002C1249">
        <w:rPr>
          <w:noProof/>
          <w:color w:val="000000" w:themeColor="text1"/>
        </w:rPr>
        <w:fldChar w:fldCharType="end"/>
      </w:r>
      <w:r w:rsidRPr="002C1249">
        <w:rPr>
          <w:color w:val="000000" w:themeColor="text1"/>
        </w:rPr>
        <w:t xml:space="preserve"> Dane na temat ludności poszczególnych gmin obszaru LGD „Krzemienny Krąg” w 2013 roku</w:t>
      </w:r>
      <w:bookmarkEnd w:id="16"/>
      <w:bookmarkEnd w:id="17"/>
    </w:p>
    <w:tbl>
      <w:tblPr>
        <w:tblStyle w:val="Tabela-Siatka"/>
        <w:tblW w:w="8673" w:type="dxa"/>
        <w:jc w:val="center"/>
        <w:tblLook w:val="04A0" w:firstRow="1" w:lastRow="0" w:firstColumn="1" w:lastColumn="0" w:noHBand="0" w:noVBand="1"/>
      </w:tblPr>
      <w:tblGrid>
        <w:gridCol w:w="2557"/>
        <w:gridCol w:w="1779"/>
        <w:gridCol w:w="1417"/>
        <w:gridCol w:w="1417"/>
        <w:gridCol w:w="1503"/>
      </w:tblGrid>
      <w:tr w:rsidR="006F5AE8" w:rsidRPr="002C1249" w:rsidTr="00C9278E">
        <w:trPr>
          <w:trHeight w:val="283"/>
          <w:jc w:val="center"/>
        </w:trPr>
        <w:tc>
          <w:tcPr>
            <w:tcW w:w="2557" w:type="dxa"/>
            <w:shd w:val="clear" w:color="auto" w:fill="95B3D7" w:themeFill="accent1" w:themeFillTint="99"/>
            <w:vAlign w:val="center"/>
          </w:tcPr>
          <w:p w:rsidR="006F5AE8" w:rsidRPr="002C1249" w:rsidRDefault="006F5AE8" w:rsidP="00C9278E">
            <w:pPr>
              <w:pStyle w:val="Styl2"/>
              <w:jc w:val="center"/>
              <w:rPr>
                <w:rFonts w:eastAsiaTheme="majorEastAsia"/>
                <w:b/>
                <w:bCs/>
                <w:i w:val="0"/>
                <w:color w:val="000000" w:themeColor="text1"/>
                <w:sz w:val="22"/>
                <w:szCs w:val="22"/>
              </w:rPr>
            </w:pPr>
            <w:r w:rsidRPr="002C1249">
              <w:rPr>
                <w:b/>
                <w:i w:val="0"/>
                <w:color w:val="000000" w:themeColor="text1"/>
                <w:sz w:val="22"/>
                <w:szCs w:val="22"/>
              </w:rPr>
              <w:t>Jednostka terytorialna</w:t>
            </w:r>
          </w:p>
        </w:tc>
        <w:tc>
          <w:tcPr>
            <w:tcW w:w="1779"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ludności</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mężczyzn</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kobiet</w:t>
            </w:r>
          </w:p>
        </w:tc>
        <w:tc>
          <w:tcPr>
            <w:tcW w:w="1503"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Gęstość zaludnienia</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Bałtów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3 626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1 781</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1 845</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Bodzechów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13 690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6 710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6 980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112</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Chotcza</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2 448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1 217</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1 231</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27</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Ćmielów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7 694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3 734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3 960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Kunów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10 036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4 958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5 078</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88</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Lipsko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11 505</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5 663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5 842</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Rzeczniów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4 589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2 320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2 269</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Sienno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6 079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3 053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3 026</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41</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Solec nad Wisłą</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5 220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2 540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2 680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40</w:t>
            </w:r>
          </w:p>
        </w:tc>
      </w:tr>
      <w:tr w:rsidR="006F5AE8" w:rsidRPr="002C1249" w:rsidTr="00C9278E">
        <w:trPr>
          <w:trHeight w:val="283"/>
          <w:jc w:val="center"/>
        </w:trPr>
        <w:tc>
          <w:tcPr>
            <w:tcW w:w="2557" w:type="dxa"/>
            <w:shd w:val="clear" w:color="auto" w:fill="B8CCE4" w:themeFill="accent1" w:themeFillTint="66"/>
            <w:vAlign w:val="center"/>
          </w:tcPr>
          <w:p w:rsidR="006F5AE8" w:rsidRPr="002C1249" w:rsidRDefault="006F5AE8" w:rsidP="00C9278E">
            <w:pPr>
              <w:pStyle w:val="Styl2"/>
              <w:jc w:val="center"/>
              <w:rPr>
                <w:i w:val="0"/>
                <w:color w:val="000000" w:themeColor="text1"/>
                <w:sz w:val="22"/>
                <w:szCs w:val="22"/>
              </w:rPr>
            </w:pPr>
            <w:r w:rsidRPr="002C1249">
              <w:rPr>
                <w:b/>
                <w:i w:val="0"/>
                <w:color w:val="000000" w:themeColor="text1"/>
                <w:sz w:val="22"/>
                <w:szCs w:val="22"/>
              </w:rPr>
              <w:t>Razem LGD</w:t>
            </w:r>
          </w:p>
        </w:tc>
        <w:tc>
          <w:tcPr>
            <w:tcW w:w="1779"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64 887</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31 976</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32 911</w:t>
            </w:r>
          </w:p>
        </w:tc>
        <w:tc>
          <w:tcPr>
            <w:tcW w:w="1503"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61</w:t>
            </w:r>
          </w:p>
        </w:tc>
      </w:tr>
    </w:tbl>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Na przestrzeni lat 2009–2014 liczba osób zamieszkujących analizowany obszar ulegała zmianom – </w:t>
      </w:r>
      <w:r w:rsidRPr="002C1249">
        <w:rPr>
          <w:i w:val="0"/>
          <w:color w:val="000000" w:themeColor="text1"/>
          <w:sz w:val="22"/>
          <w:szCs w:val="22"/>
        </w:rPr>
        <w:br/>
        <w:t>w 2010 roku była najwyższa, wynosiła 66 165 osób. Od tego czasu następował jednak systematyczny spadek liczby mieszkańców do poziomu 64 476 osób w 2014 roku.</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Prognoza ludności według danych pochodzących z 2014 roku pokazuje, że do 2030 roku liczba mieszkańców województwa mazowieckiego zwiększy się o prawie 84 tys., a województwa świętokrzyskiego zmniejszy się o niemal 106 tys. Gęstość zaludnienia obszaru LGD w 2013 roku wyniosła 61 osób/km</w:t>
      </w:r>
      <w:r w:rsidRPr="002C1249">
        <w:rPr>
          <w:i w:val="0"/>
          <w:color w:val="000000" w:themeColor="text1"/>
          <w:sz w:val="22"/>
          <w:szCs w:val="22"/>
          <w:vertAlign w:val="superscript"/>
        </w:rPr>
        <w:t>2</w:t>
      </w:r>
      <w:r w:rsidRPr="002C1249">
        <w:rPr>
          <w:i w:val="0"/>
          <w:color w:val="000000" w:themeColor="text1"/>
          <w:sz w:val="22"/>
          <w:szCs w:val="22"/>
        </w:rPr>
        <w:t>, co było wartością niższą niż średnia dla województwa świętokrzyskiego (108 osób/km</w:t>
      </w:r>
      <w:r w:rsidRPr="002C1249">
        <w:rPr>
          <w:i w:val="0"/>
          <w:color w:val="000000" w:themeColor="text1"/>
          <w:sz w:val="22"/>
          <w:szCs w:val="22"/>
          <w:vertAlign w:val="superscript"/>
        </w:rPr>
        <w:t>2</w:t>
      </w:r>
      <w:r w:rsidRPr="002C1249">
        <w:rPr>
          <w:i w:val="0"/>
          <w:color w:val="000000" w:themeColor="text1"/>
          <w:sz w:val="22"/>
          <w:szCs w:val="22"/>
        </w:rPr>
        <w:t>), województwa mazowieckiego (150 osób/km</w:t>
      </w:r>
      <w:r w:rsidRPr="002C1249">
        <w:rPr>
          <w:i w:val="0"/>
          <w:color w:val="000000" w:themeColor="text1"/>
          <w:sz w:val="22"/>
          <w:szCs w:val="22"/>
          <w:vertAlign w:val="superscript"/>
        </w:rPr>
        <w:t>2</w:t>
      </w:r>
      <w:r w:rsidRPr="002C1249">
        <w:rPr>
          <w:i w:val="0"/>
          <w:color w:val="000000" w:themeColor="text1"/>
          <w:sz w:val="22"/>
          <w:szCs w:val="22"/>
        </w:rPr>
        <w:t>) i Polski (123 osoby/km</w:t>
      </w:r>
      <w:r w:rsidRPr="002C1249">
        <w:rPr>
          <w:i w:val="0"/>
          <w:color w:val="000000" w:themeColor="text1"/>
          <w:sz w:val="22"/>
          <w:szCs w:val="22"/>
          <w:vertAlign w:val="superscript"/>
        </w:rPr>
        <w:t>2</w:t>
      </w:r>
      <w:r w:rsidRPr="002C1249">
        <w:rPr>
          <w:i w:val="0"/>
          <w:color w:val="000000" w:themeColor="text1"/>
          <w:sz w:val="22"/>
          <w:szCs w:val="22"/>
        </w:rPr>
        <w:t>).</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Obszar LGD „Krzemienny Krąg” składający się z dziewięciu gmin położonych w województwie mazowieckim i świętokrzyskim charakteryzują zbliżone uwarunkowania społeczne, które odzwierciedlają wartości wskaźników statystycznych.</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Przyrost naturalny w przeliczeniu na 1 000 ludności w latach 2009–2014 przyjmował na obszarze LGD wartości ujemne, na poziomie poniżej -4,0. W ostatnim badanym roku wartość ta wyniosła -4,6 (wykres 1) i była niższa niż średnia dla województwa świętokrzyskiego (-2,3), województwa mazowieckiego (0,7) i Polski (0,0). Współczynnik salda migracji w przeliczeniu na 1 000 mieszkańców na przestrzeni lat 2010–2014 przyjmował również wartości ujemne. W ostatnim badanym roku wartość ta osiągnęła -2,3 i była niższa niż średnia dla województwa świętokrzyskiego (-2,0), województwa mazowieckiego (2,5) i kraju (-0,4).</w:t>
      </w:r>
    </w:p>
    <w:p w:rsidR="00241AD6" w:rsidRDefault="00241AD6" w:rsidP="006F5AE8">
      <w:pPr>
        <w:pStyle w:val="Legenda"/>
        <w:rPr>
          <w:color w:val="000000" w:themeColor="text1"/>
        </w:rPr>
      </w:pPr>
      <w:bookmarkStart w:id="18" w:name="_Toc436302699"/>
      <w:bookmarkStart w:id="19" w:name="_Toc442089784"/>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6028D7" w:rsidRPr="002C1249">
        <w:rPr>
          <w:color w:val="000000" w:themeColor="text1"/>
        </w:rPr>
        <w:fldChar w:fldCharType="begin"/>
      </w:r>
      <w:r w:rsidRPr="002C1249">
        <w:rPr>
          <w:color w:val="000000" w:themeColor="text1"/>
        </w:rPr>
        <w:instrText xml:space="preserve"> SEQ Wykres \* ARABIC </w:instrText>
      </w:r>
      <w:r w:rsidR="006028D7" w:rsidRPr="002C1249">
        <w:rPr>
          <w:color w:val="000000" w:themeColor="text1"/>
        </w:rPr>
        <w:fldChar w:fldCharType="separate"/>
      </w:r>
      <w:r w:rsidR="008C636E">
        <w:rPr>
          <w:noProof/>
          <w:color w:val="000000" w:themeColor="text1"/>
        </w:rPr>
        <w:t>1</w:t>
      </w:r>
      <w:r w:rsidR="006028D7" w:rsidRPr="002C1249">
        <w:rPr>
          <w:noProof/>
          <w:color w:val="000000" w:themeColor="text1"/>
        </w:rPr>
        <w:fldChar w:fldCharType="end"/>
      </w:r>
      <w:r w:rsidRPr="002C1249">
        <w:rPr>
          <w:color w:val="000000" w:themeColor="text1"/>
        </w:rPr>
        <w:t xml:space="preserve"> Przyrost naturalny i saldo migracji w przeliczeniu na 1 000 mieszkańców obszaru LGD „Krzemienny Krąg” w latach 2009–2014</w:t>
      </w:r>
      <w:bookmarkEnd w:id="18"/>
      <w:bookmarkEnd w:id="19"/>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4678325" cy="1509823"/>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5AE8" w:rsidRPr="002C1249" w:rsidRDefault="006F5AE8" w:rsidP="006F5AE8">
      <w:pPr>
        <w:pStyle w:val="Styl2"/>
        <w:spacing w:after="20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Potwierdzeniem negatywnych tendencji demograficznych obszaru LGD są odczucia mieszkańców gmin należących do LGD. Podczas warsztatów oraz prowadzonych badań ankietowych zwrócono uwagę na zagrożenia dla obszaru LGD. Według społeczności lokalnej jednym z największych zagrożeń jest depopulacja mieszkańców regionu – spadek liczby mieszkańców, w tym migracje (28% odpowiedzi).</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Aby zobrazować strukturę społeczeństwa obszaru LGD „Krzemienny Krąg” z podziałem na wiek </w:t>
      </w:r>
      <w:r w:rsidRPr="002C1249">
        <w:rPr>
          <w:i w:val="0"/>
          <w:color w:val="000000" w:themeColor="text1"/>
          <w:sz w:val="22"/>
          <w:szCs w:val="22"/>
        </w:rPr>
        <w:br/>
        <w:t xml:space="preserve">i płeć, sporządzono piramidę ludności (wykres 2). </w:t>
      </w:r>
    </w:p>
    <w:p w:rsidR="006F5AE8" w:rsidRPr="002C1249" w:rsidRDefault="006F5AE8" w:rsidP="006F5AE8">
      <w:pPr>
        <w:pStyle w:val="Legenda"/>
        <w:rPr>
          <w:i/>
          <w:color w:val="000000" w:themeColor="text1"/>
        </w:rPr>
      </w:pPr>
      <w:bookmarkStart w:id="20" w:name="_Toc436302700"/>
      <w:bookmarkStart w:id="21" w:name="_Toc442089785"/>
      <w:r w:rsidRPr="002C1249">
        <w:rPr>
          <w:color w:val="000000" w:themeColor="text1"/>
        </w:rPr>
        <w:t xml:space="preserve">Wykres </w:t>
      </w:r>
      <w:r w:rsidR="006028D7" w:rsidRPr="002C1249">
        <w:rPr>
          <w:i/>
          <w:color w:val="000000" w:themeColor="text1"/>
        </w:rPr>
        <w:fldChar w:fldCharType="begin"/>
      </w:r>
      <w:r w:rsidRPr="002C1249">
        <w:rPr>
          <w:color w:val="000000" w:themeColor="text1"/>
        </w:rPr>
        <w:instrText xml:space="preserve"> SEQ Wykres \* ARABIC </w:instrText>
      </w:r>
      <w:r w:rsidR="006028D7" w:rsidRPr="002C1249">
        <w:rPr>
          <w:i/>
          <w:color w:val="000000" w:themeColor="text1"/>
        </w:rPr>
        <w:fldChar w:fldCharType="separate"/>
      </w:r>
      <w:r w:rsidR="008C636E">
        <w:rPr>
          <w:noProof/>
          <w:color w:val="000000" w:themeColor="text1"/>
        </w:rPr>
        <w:t>2</w:t>
      </w:r>
      <w:r w:rsidR="006028D7" w:rsidRPr="002C1249">
        <w:rPr>
          <w:i/>
          <w:color w:val="000000" w:themeColor="text1"/>
        </w:rPr>
        <w:fldChar w:fldCharType="end"/>
      </w:r>
      <w:r w:rsidRPr="002C1249">
        <w:rPr>
          <w:color w:val="000000" w:themeColor="text1"/>
        </w:rPr>
        <w:t xml:space="preserve"> Struktura ludności obszaru LGD „Krzemienny Krąg” wg płci i wieku w 2014 roku</w:t>
      </w:r>
      <w:bookmarkEnd w:id="20"/>
      <w:bookmarkEnd w:id="21"/>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3839536" cy="2581275"/>
            <wp:effectExtent l="0" t="0" r="0" b="0"/>
            <wp:docPr id="7" name="Obraz 6" descr="piramida_krzemi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a_krzemienny.jpg"/>
                    <pic:cNvPicPr/>
                  </pic:nvPicPr>
                  <pic:blipFill>
                    <a:blip r:embed="rId12" cstate="print"/>
                    <a:stretch>
                      <a:fillRect/>
                    </a:stretch>
                  </pic:blipFill>
                  <pic:spPr>
                    <a:xfrm>
                      <a:off x="0" y="0"/>
                      <a:ext cx="3848022" cy="2586980"/>
                    </a:xfrm>
                    <a:prstGeom prst="rect">
                      <a:avLst/>
                    </a:prstGeom>
                  </pic:spPr>
                </pic:pic>
              </a:graphicData>
            </a:graphic>
          </wp:inline>
        </w:drawing>
      </w:r>
    </w:p>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Wykres pokazuje, że na obszarze LGD „Krzemienny Krąg” najliczniejszą grupę wśród mężczyzn </w:t>
      </w:r>
      <w:r w:rsidRPr="002C1249">
        <w:rPr>
          <w:i w:val="0"/>
          <w:color w:val="000000" w:themeColor="text1"/>
          <w:sz w:val="22"/>
          <w:szCs w:val="22"/>
        </w:rPr>
        <w:br/>
        <w:t xml:space="preserve">i kobiet w 2014 roku stanowiły osoby pomiędzy 55. a 59. rokiem życia (odpowiednio 2 673 i 2 499 osób). </w:t>
      </w:r>
      <w:r w:rsidRPr="002C1249">
        <w:rPr>
          <w:i w:val="0"/>
          <w:color w:val="000000" w:themeColor="text1"/>
          <w:sz w:val="22"/>
          <w:szCs w:val="22"/>
        </w:rPr>
        <w:br/>
        <w:t>W latach 2009–2014 zauważyć można zmniejszającą się liczbę mieszkańców w najmłodszych rocznikach. Przewaga mężczyzn zarysowuje się w ludności pomiędzy 25. a 34. rokiem życia, zaś kobiet – po 65. roku życia.</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Struktura ludności według ekonomicznych grup wieku na obszarze LGD „Krzemienny Krąg” prezentuje się niekorzystnie. W 2014 roku mieszkańcy w wieku przedprodukcyjnym stanowili 16,7% ogółu ludności, w wieku produkcyjnym 62,3%, natomiast w wieku poprodukcyjnym 21,1%. Na przestrzeni lat 2009–2014 wartości te przyjmowały coraz mniej korzystny układ – pogarszała się proporcja między liczbą osób w wieku przedprodukcyjnym i poprodukcyjnym, co wskazuje na postępujący proces starzenia się społeczeństwa. Na tle porównywanych jednostek administracyjnych w 2014 roku, LGD charakteryzowało się niższym udziałem ludności w wieku przedprodukcyjnym i wyższym udziałem w wieku poprodukcyjnym od średnich dla województwa świętokrzyskiego i mazowieckiego oraz Polski (wykres 3).</w:t>
      </w:r>
    </w:p>
    <w:p w:rsidR="006301D5" w:rsidRDefault="006301D5" w:rsidP="006F5AE8">
      <w:pPr>
        <w:pStyle w:val="Legenda"/>
        <w:rPr>
          <w:color w:val="000000" w:themeColor="text1"/>
        </w:rPr>
      </w:pPr>
      <w:bookmarkStart w:id="22" w:name="_Toc436302701"/>
      <w:bookmarkStart w:id="23" w:name="_Toc442089786"/>
    </w:p>
    <w:p w:rsidR="006301D5" w:rsidRDefault="006301D5"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6028D7" w:rsidRPr="002C1249">
        <w:rPr>
          <w:color w:val="000000" w:themeColor="text1"/>
        </w:rPr>
        <w:fldChar w:fldCharType="begin"/>
      </w:r>
      <w:r w:rsidRPr="002C1249">
        <w:rPr>
          <w:color w:val="000000" w:themeColor="text1"/>
        </w:rPr>
        <w:instrText xml:space="preserve"> SEQ Wykres \* ARABIC </w:instrText>
      </w:r>
      <w:r w:rsidR="006028D7" w:rsidRPr="002C1249">
        <w:rPr>
          <w:color w:val="000000" w:themeColor="text1"/>
        </w:rPr>
        <w:fldChar w:fldCharType="separate"/>
      </w:r>
      <w:r w:rsidR="008C636E">
        <w:rPr>
          <w:noProof/>
          <w:color w:val="000000" w:themeColor="text1"/>
        </w:rPr>
        <w:t>3</w:t>
      </w:r>
      <w:r w:rsidR="006028D7" w:rsidRPr="002C1249">
        <w:rPr>
          <w:noProof/>
          <w:color w:val="000000" w:themeColor="text1"/>
        </w:rPr>
        <w:fldChar w:fldCharType="end"/>
      </w:r>
      <w:r w:rsidRPr="002C1249">
        <w:rPr>
          <w:color w:val="000000" w:themeColor="text1"/>
        </w:rPr>
        <w:t xml:space="preserve"> Udział ludności wg ekonomicznych grup wieku w % ludności ogółem w 2014 roku </w:t>
      </w:r>
      <w:r w:rsidRPr="002C1249">
        <w:rPr>
          <w:color w:val="000000" w:themeColor="text1"/>
        </w:rPr>
        <w:br/>
        <w:t>– porównanie średnich obszaru LGD „Krzemienny Krąg”, województwa świętokrzyskiego, województwa mazowieckiego i Polski</w:t>
      </w:r>
      <w:bookmarkEnd w:id="22"/>
      <w:bookmarkEnd w:id="23"/>
    </w:p>
    <w:p w:rsidR="006F5AE8" w:rsidRPr="002C1249" w:rsidRDefault="006F5AE8" w:rsidP="006F5AE8">
      <w:pPr>
        <w:pStyle w:val="Styl2"/>
        <w:spacing w:line="240" w:lineRule="auto"/>
        <w:jc w:val="center"/>
        <w:rPr>
          <w:i w:val="0"/>
          <w:color w:val="000000" w:themeColor="text1"/>
          <w:sz w:val="22"/>
          <w:szCs w:val="22"/>
        </w:rPr>
      </w:pPr>
      <w:r w:rsidRPr="002C1249">
        <w:rPr>
          <w:noProof/>
          <w:color w:val="000000" w:themeColor="text1"/>
          <w:sz w:val="22"/>
          <w:szCs w:val="22"/>
          <w:lang w:eastAsia="pl-PL" w:bidi="ar-SA"/>
        </w:rPr>
        <w:drawing>
          <wp:inline distT="0" distB="0" distL="0" distR="0">
            <wp:extent cx="5401339" cy="172800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C1249">
        <w:rPr>
          <w:color w:val="000000" w:themeColor="text1"/>
          <w:sz w:val="22"/>
          <w:szCs w:val="22"/>
        </w:rPr>
        <w:br w:type="textWrapping" w:clear="all"/>
        <w:t>Źródło: Opracowanie własne na podstawie danych GUS</w:t>
      </w:r>
    </w:p>
    <w:p w:rsidR="006F5AE8" w:rsidRPr="002C1249" w:rsidRDefault="006F5AE8" w:rsidP="006F5AE8">
      <w:pPr>
        <w:pStyle w:val="Nagwek2"/>
        <w:rPr>
          <w:rFonts w:ascii="Times New Roman" w:hAnsi="Times New Roman" w:cs="Times New Roman"/>
          <w:color w:val="000000" w:themeColor="text1"/>
        </w:rPr>
      </w:pPr>
      <w:bookmarkStart w:id="24" w:name="_Toc432156971"/>
      <w:bookmarkStart w:id="25" w:name="_Toc442089806"/>
      <w:r w:rsidRPr="002C1249">
        <w:rPr>
          <w:rFonts w:ascii="Times New Roman" w:hAnsi="Times New Roman" w:cs="Times New Roman"/>
          <w:color w:val="000000" w:themeColor="text1"/>
        </w:rPr>
        <w:t>Charakterystyka gospodarki, przedsiębiorczości i sektora społecznego</w:t>
      </w:r>
      <w:bookmarkEnd w:id="24"/>
      <w:bookmarkEnd w:id="25"/>
    </w:p>
    <w:p w:rsidR="006F5AE8" w:rsidRPr="002C1249" w:rsidRDefault="006F5AE8" w:rsidP="006F5AE8">
      <w:pPr>
        <w:spacing w:before="120"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Wyróżniającą cechą, która stanowi o spójności ekonomicznej obszaru LGD „Krzemienny Krąg” jest dogodne położenie w niedalekiej odległości od większych miast województwa świętokrzyskiego: Ostrowca Świętokrzyskiego, Starachowic, Skarżyska Kamiennej i Sandomierza, jak również Tarnobrzega </w:t>
      </w:r>
      <w:r w:rsidRPr="002C1249">
        <w:rPr>
          <w:rFonts w:eastAsia="Times New Roman"/>
          <w:color w:val="000000" w:themeColor="text1"/>
          <w:sz w:val="22"/>
          <w:szCs w:val="22"/>
          <w:lang w:eastAsia="pl-PL" w:bidi="ar-SA"/>
        </w:rPr>
        <w:br/>
        <w:t xml:space="preserve">w województwie podkarpackim, Radomia w województwie mazowieckim oraz Puław i Kraśnika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województwie lubelskim. Dodatkowo położenie przy trasie europejskiej E371 i drodze krajowej 79 może wpływać znacząco na rozwój LGD oraz gospodarcze wykorzystanie potencjału naturalnego i kulturowego. Miasta są dużym rynkiem zbytu, a jego mieszkańcy potencjalnymi odbiorcami oferty wypoczynkowej i kulturalnej oraz produktów i usług oferowanych na obszarze LGD „Krzemienny Krąg”.</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Na przestrzeni lat 2009–2014 liczba podmiotów wpisanych do rejestru REGON w przeliczeniu na 10 tys. ludności wzrastała. Wyjątek stanowił rok 2011, w którym utrzymana została wartość z roku poprzedniego. Mimo pozytywnego trendu, wartość w 2014 roku dla LGD (705) była zdecydowanie niższa niż średnia dla województwa świętokrzyskiego (872), województwa mazowieckiego (1391) i Polski (1071). Jednocześnie wahaniom podlegała liczba nowo rejestrowanych jednostek w rejestrze REGON na 10 tys. ludności na terenie LGD. W ostatnim badanym roku wartość ta wyniosła 56 i była również niższa niż średnia dla województwa świętokrzyskiego (71), województwa mazowieckiego (120) i kraju (93). Biorąc pod uwagę liczbę podmiotów gospodarki narodowej w przeliczeniu na 1 000 mieszkańców w wieku produkcyjnym zauważyć można, że wskaźnik ten utrzymywał się na podobnym poziomie i w 2014 roku osiągnął wartość 113. Był on dużo niższy niż średnia dla województwa świętokrzyskiego (139), województwa mazowieckiego (225) i kraju (170). Wskaźnik dotyczący osób fizycznych prowadzących działalność gospodarczą w przeliczeniu na 1 000 ludności osiągnął wartość 58 i był niższy niż średnia dla województwa świętokrzyskiego (67), województwa mazowieckiego (93) i Polski (77). </w:t>
      </w:r>
      <w:r w:rsidRPr="002C1249">
        <w:rPr>
          <w:color w:val="000000" w:themeColor="text1"/>
          <w:sz w:val="22"/>
          <w:szCs w:val="22"/>
        </w:rPr>
        <w:t>Wskaźniki przedsiębiorczości przedstawiono w tabeli 4.</w:t>
      </w:r>
    </w:p>
    <w:p w:rsidR="006F5AE8" w:rsidRPr="002C1249" w:rsidRDefault="006F5AE8" w:rsidP="006F5AE8">
      <w:pPr>
        <w:pStyle w:val="Legenda"/>
        <w:rPr>
          <w:i/>
          <w:color w:val="000000" w:themeColor="text1"/>
        </w:rPr>
      </w:pPr>
      <w:bookmarkStart w:id="26" w:name="_Toc436302727"/>
      <w:bookmarkStart w:id="27" w:name="_Toc442089769"/>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4</w:t>
      </w:r>
      <w:r w:rsidR="006028D7" w:rsidRPr="002C1249">
        <w:rPr>
          <w:noProof/>
          <w:color w:val="000000" w:themeColor="text1"/>
        </w:rPr>
        <w:fldChar w:fldCharType="end"/>
      </w:r>
      <w:r w:rsidRPr="002C1249">
        <w:rPr>
          <w:color w:val="000000" w:themeColor="text1"/>
        </w:rPr>
        <w:t xml:space="preserve"> Wskaźniki dotyczące przedsiębiorczości dla obszaru LGD „Krzemienny Krąg”, województwa świętokrzyskiego, województwa mazowieckiego i Polski w 2009 i 2014 roku</w:t>
      </w:r>
      <w:bookmarkEnd w:id="26"/>
      <w:bookmarkEnd w:id="27"/>
    </w:p>
    <w:tbl>
      <w:tblPr>
        <w:tblW w:w="9236" w:type="dxa"/>
        <w:jc w:val="center"/>
        <w:tblLayout w:type="fixed"/>
        <w:tblCellMar>
          <w:left w:w="70" w:type="dxa"/>
          <w:right w:w="70" w:type="dxa"/>
        </w:tblCellMar>
        <w:tblLook w:val="04A0" w:firstRow="1" w:lastRow="0" w:firstColumn="1" w:lastColumn="0" w:noHBand="0" w:noVBand="1"/>
      </w:tblPr>
      <w:tblGrid>
        <w:gridCol w:w="3113"/>
        <w:gridCol w:w="1020"/>
        <w:gridCol w:w="1021"/>
        <w:gridCol w:w="1020"/>
        <w:gridCol w:w="1021"/>
        <w:gridCol w:w="1020"/>
        <w:gridCol w:w="1021"/>
      </w:tblGrid>
      <w:tr w:rsidR="006F5AE8" w:rsidRPr="002C1249" w:rsidTr="00C9278E">
        <w:trPr>
          <w:trHeight w:val="283"/>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Podmioty wpisane do rejestru REGON</w:t>
            </w:r>
            <w:r w:rsidRPr="002C1249">
              <w:rPr>
                <w:rFonts w:eastAsia="Times New Roman"/>
                <w:b/>
                <w:color w:val="000000" w:themeColor="text1"/>
                <w:sz w:val="22"/>
                <w:szCs w:val="22"/>
                <w:lang w:eastAsia="pl-PL"/>
              </w:rPr>
              <w:br/>
              <w:t xml:space="preserve"> 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Jednostki nowo zarejestrowane </w:t>
            </w:r>
            <w:r w:rsidRPr="002C1249">
              <w:rPr>
                <w:rFonts w:eastAsia="Times New Roman"/>
                <w:b/>
                <w:color w:val="000000" w:themeColor="text1"/>
                <w:sz w:val="22"/>
                <w:szCs w:val="22"/>
                <w:lang w:eastAsia="pl-PL"/>
              </w:rPr>
              <w:br/>
              <w:t xml:space="preserve">w rejestrze REGON </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Osoby fizyczne prowadzące działalność gospodarczą</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1 000 ludności</w:t>
            </w:r>
          </w:p>
        </w:tc>
      </w:tr>
      <w:tr w:rsidR="006F5AE8" w:rsidRPr="002C1249" w:rsidTr="00C9278E">
        <w:trPr>
          <w:trHeight w:val="283"/>
          <w:jc w:val="center"/>
        </w:trPr>
        <w:tc>
          <w:tcPr>
            <w:tcW w:w="311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705</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872</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1238</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1391</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99</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120</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89</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020"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981</w:t>
            </w:r>
          </w:p>
        </w:tc>
        <w:tc>
          <w:tcPr>
            <w:tcW w:w="1021"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1 071</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92</w:t>
            </w:r>
          </w:p>
        </w:tc>
        <w:tc>
          <w:tcPr>
            <w:tcW w:w="1021"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74</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77</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Potwierdzeniem wskazanych w powyższej tabeli wartości wskaźników dotyczących przedsiębiorczości, które prezentują się niezbyt korzystnie na obszarze LGD są wyniki przeprowadzonych </w:t>
      </w:r>
      <w:r w:rsidRPr="002C1249">
        <w:rPr>
          <w:color w:val="000000" w:themeColor="text1"/>
          <w:sz w:val="22"/>
          <w:szCs w:val="22"/>
        </w:rPr>
        <w:lastRenderedPageBreak/>
        <w:t xml:space="preserve">badań ankietowych oraz spotkań konsultacyjnych, które wskazują m.in. na problemy obszaru LGD – według 19% mieszkańców największym problemem jest niska przedsiębiorczość mieszkańców obszaru. Wskazali oni także, iż w ramach wdrażania LSR powinny zostać wspieranie działania ukierunkowane na wsparcie rozwoju przedsiębiorczości – </w:t>
      </w:r>
      <w:r w:rsidRPr="002C1249">
        <w:rPr>
          <w:i/>
          <w:color w:val="000000" w:themeColor="text1"/>
          <w:sz w:val="22"/>
          <w:szCs w:val="22"/>
        </w:rPr>
        <w:t>wsparcie finansowe i doradztwo przy zakładaniu działalności gospodarczej, tworzeniu nowych miejsc pracy</w:t>
      </w:r>
      <w:r w:rsidRPr="002C1249">
        <w:rPr>
          <w:color w:val="000000" w:themeColor="text1"/>
          <w:sz w:val="22"/>
          <w:szCs w:val="22"/>
        </w:rPr>
        <w:t xml:space="preserve"> (15% odpowiedzi). </w:t>
      </w:r>
      <w:r w:rsidRPr="002C1249">
        <w:rPr>
          <w:rFonts w:eastAsia="Times New Roman"/>
          <w:color w:val="000000" w:themeColor="text1"/>
          <w:sz w:val="22"/>
          <w:szCs w:val="22"/>
          <w:lang w:eastAsia="pl-PL" w:bidi="ar-SA"/>
        </w:rPr>
        <w:t xml:space="preserve">Kolejnym wskazywanym przez mieszkańców problemem była niewystarczająca liczba szkoleń dla młodych ludzi w zakresie przedsiębiorczości i edukacji finansowej. </w:t>
      </w:r>
      <w:r w:rsidRPr="002C1249">
        <w:rPr>
          <w:color w:val="000000" w:themeColor="text1"/>
          <w:sz w:val="22"/>
          <w:szCs w:val="22"/>
        </w:rPr>
        <w:t xml:space="preserve"> </w:t>
      </w:r>
      <w:r w:rsidRPr="002C1249">
        <w:rPr>
          <w:rFonts w:eastAsia="Times New Roman"/>
          <w:color w:val="000000" w:themeColor="text1"/>
          <w:sz w:val="22"/>
          <w:szCs w:val="22"/>
          <w:lang w:eastAsia="pl-PL" w:bidi="ar-SA"/>
        </w:rPr>
        <w:t>Uczestnicy konsultacji społecznych uznali również, że czynnikami mogącymi przyczynić się do rozwoju przedsiębiorczości będą możliwości pozyskania zewnętrznych środków finansowych, w tym środków UE, które przyczynią się do rozwoju istniejących i zakładania nowych działalności gospodarczych oraz rozwoju obszarów wiejskich. Zagrożeniem natomiast może być sytuacja ekonomiczna kraju oraz niestabilna polityka finansowa państwa, które mogą znacząco wpłynąć na zahamowanie rozwoju obszaru.</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Wśród wszystkich podmiotów gospodarki narodowej zarejestrowanych w rejestrze REGON w 2014 roku 3,8% stanowiły podmioty sektora publicznego. Sektor prywatny stanowił z kolei 96,2% ogółu podmiotów, w tym: 82,2% to osoby fizyczne prowadzące działalność gospodarczą, 3,5% – stowarzyszenia </w:t>
      </w:r>
      <w:r w:rsidRPr="002C1249">
        <w:rPr>
          <w:color w:val="000000" w:themeColor="text1"/>
          <w:sz w:val="22"/>
          <w:szCs w:val="22"/>
        </w:rPr>
        <w:br/>
        <w:t>i organizacje społeczne oraz 1,9% – spółki handlowe. Pozostałą część sektora prywatnego stanowiły łącznie spółdzielnie, spółki handlowe z udziałem kapitału zagranicznego oraz fundacje.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 Rozpatrując branże gospodarki mające kluczowe znaczenie dla rozwoju obszaru, posłużono się klasyfikacją podmiotów gospodarczych według sekcji PKD 2007. Według danych w 2014 roku najwięcej spośród wszystkich 4 544 podmiotów zarejestrowanych było działalności w sekcji G (handel hurtowy </w:t>
      </w:r>
      <w:r w:rsidRPr="002C1249">
        <w:rPr>
          <w:color w:val="000000" w:themeColor="text1"/>
          <w:sz w:val="22"/>
          <w:szCs w:val="22"/>
        </w:rPr>
        <w:br/>
        <w:t>i detaliczny; naprawa pojazdów samochodowych) – 33,6%, a w dalszej kolejności sekcja F (budownictwo) – 13,7%, sekcja C (przetwórstwo przemysłowe) – 10,1% i sekcje S i T (pozostała działalność usługowa i gospodarstwa domowe zatrudniające pracowników) – 7,2%.</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 xml:space="preserve">Z przeprowadzonych konsultacji społecznych wynika, iż rozwój mikro i małych przedsiębiorstw stanowi szansę dla rozwoju obszaru. Dzięki zewnętrznym środkom finansowym przyczyni się do wzrostu przedsiębiorczości mieszkańców co pozytywnie wpłynie na sytuację na rynku pracy i jakość życia mieszkańców. </w:t>
      </w:r>
      <w:r w:rsidRPr="002C1249">
        <w:rPr>
          <w:rFonts w:eastAsia="Times New Roman"/>
          <w:color w:val="000000" w:themeColor="text1"/>
          <w:sz w:val="22"/>
          <w:szCs w:val="22"/>
          <w:lang w:eastAsia="pl-PL" w:bidi="ar-SA"/>
        </w:rPr>
        <w:t>Z wypracowywanych przez mieszkańców podczas spotkań gminnych analiz SWOT wynika, iż niekorzystny na rozwój przedsiębiorczości obszaru wpływ może mieć sytuacja ekonomiczna w kraju, dlatego ważne jest, aby zapewnić jak najlepsze warunki wsparcia dla przedsiębiorczości wśród mieszkańców.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Specyficzną, lecz na obszarze LGD słabo rozwiniętą, jest przedsiębiorczość społeczna. Działalność gospodarczą prowadzą 4 organizacje pozarządowe, działające zgodnie ze swoim statutem, które mają swoje siedziby w Gminie Bałtów (3) oraz w Mieście i Gminie Lipsko (1). Termin przedsiębiorczości społecznej (ekonomii społecznej) nie jest jednoznacznie zdefiniowany, jednak można stwierdzić iż ekonomia społeczna radzi sobie z zaspokajaniem potrzeb których nie mogą wypełnić inne sektory.</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Spójność ekonomiczna obszaru wyraża się w podobnej strukturze gospodarstw rolnych </w:t>
      </w:r>
      <w:r w:rsidRPr="002C1249">
        <w:rPr>
          <w:rFonts w:eastAsia="Times New Roman"/>
          <w:color w:val="000000" w:themeColor="text1"/>
          <w:sz w:val="22"/>
          <w:szCs w:val="22"/>
          <w:lang w:eastAsia="pl-PL" w:bidi="ar-SA"/>
        </w:rPr>
        <w:br/>
        <w:t xml:space="preserve">– charakteryzuje się ona dużą ilością małych gospodarstw, w których produkcja jest bardzo niska </w:t>
      </w:r>
      <w:r w:rsidRPr="002C1249">
        <w:rPr>
          <w:rFonts w:eastAsia="Times New Roman"/>
          <w:color w:val="000000" w:themeColor="text1"/>
          <w:sz w:val="22"/>
          <w:szCs w:val="22"/>
          <w:lang w:eastAsia="pl-PL" w:bidi="ar-SA"/>
        </w:rPr>
        <w:br/>
        <w:t>i zazwyczaj stanowi dodatkowe źródło dochodów, lub przeznaczana jest na użytek własny, dlatego szansą dla rozwoju obszaru będzie również rozwój przetwórstwa rolnego, co było częstym tematem podczas konsultacji społecznych. Zgodnie z danymi GUS w 2014 roku niemal 100% ogółu stanowiły gospodarstwa indywidualne. Średnia wielkość gospodarstwa rolnego na obszarze LGD „Krzemienny Krąg”, wg Powszechnego Spisu Rolnego 2010 wynosiła 5,6 ha i była wyższa niż średnia dla województwa świętokrzyskiego (4,5 ha), ale niższa niż średnia dla województwa mazowieckiego (8,2 ha) i dla Polski (6,9 ha).</w:t>
      </w:r>
    </w:p>
    <w:p w:rsidR="006F5AE8" w:rsidRPr="002C1249" w:rsidRDefault="006F5AE8" w:rsidP="006F5AE8">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Odzwierciedleniem sytuacji ekonomicznej mieszkańców są dochody jednostek samorządu terytorialnego. Dochody ogółem w przeliczeniu na 1 mieszkańca obszaru LGD „Krzemienny Krąg” na przestrzeni lat 2009–2014 charakteryzowały się tendencją wzrostową i w ostatnim badanym roku wyniosły 2 962,25 zł. Wartość ta była niższa niż średnia dla województwa świętokrzyskiego (3 474,43 zł), województwa mazowieckiego (5 021,72 zł) i Polski (3 971,27 zł).</w:t>
      </w:r>
    </w:p>
    <w:p w:rsidR="00A62375" w:rsidRPr="00D14B0D" w:rsidRDefault="006F5AE8" w:rsidP="00D14B0D">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Średni dochód podatkowy, na który składają się kwoty z tytułu podatku od nieruchomości, podatku rolnego, podatku leśnego, podatku od środków transportowych, podatku od czynności cywilnoprawnych, podatku od osób fizycznych, opłacanego w formie karty podatkowej, wpływów z opłaty skarbowej, wpływów z opłaty eksploatacyjnej, udziału we wpływach z podatku dochodowego od osób fizycznych oraz udziału we wpływach z podatku dochodowego od osób prawnych gmin LGD w przeliczeniu na </w:t>
      </w:r>
      <w:r w:rsidR="00D14B0D">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 xml:space="preserve">1 mieszkańca w 2013 roku wyniósł 835,45 zł i był niższy niż średnia dla województwa świętokrzyskiego (967,97 zł), województwa mazowieckiego (1 170,15 zł) i kraju (1 435,18 zł), co przedstawiono na wykresie 4. </w:t>
      </w:r>
      <w:bookmarkStart w:id="28" w:name="_Toc436302702"/>
      <w:bookmarkStart w:id="29" w:name="_Toc442089787"/>
    </w:p>
    <w:p w:rsidR="006F5AE8" w:rsidRPr="002C1249" w:rsidRDefault="006F5AE8" w:rsidP="006F5AE8">
      <w:pPr>
        <w:pStyle w:val="Legenda"/>
        <w:rPr>
          <w:rFonts w:eastAsia="Times New Roman"/>
          <w:i/>
          <w:color w:val="000000" w:themeColor="text1"/>
          <w:lang w:eastAsia="pl-PL" w:bidi="ar-SA"/>
        </w:rPr>
      </w:pPr>
      <w:r w:rsidRPr="002C1249">
        <w:rPr>
          <w:color w:val="000000" w:themeColor="text1"/>
        </w:rPr>
        <w:lastRenderedPageBreak/>
        <w:t xml:space="preserve">Wykres </w:t>
      </w:r>
      <w:r w:rsidR="006028D7" w:rsidRPr="002C1249">
        <w:rPr>
          <w:i/>
          <w:color w:val="000000" w:themeColor="text1"/>
        </w:rPr>
        <w:fldChar w:fldCharType="begin"/>
      </w:r>
      <w:r w:rsidRPr="002C1249">
        <w:rPr>
          <w:color w:val="000000" w:themeColor="text1"/>
        </w:rPr>
        <w:instrText xml:space="preserve"> SEQ Wykres \* ARABIC </w:instrText>
      </w:r>
      <w:r w:rsidR="006028D7" w:rsidRPr="002C1249">
        <w:rPr>
          <w:i/>
          <w:color w:val="000000" w:themeColor="text1"/>
        </w:rPr>
        <w:fldChar w:fldCharType="separate"/>
      </w:r>
      <w:r w:rsidR="008C636E">
        <w:rPr>
          <w:noProof/>
          <w:color w:val="000000" w:themeColor="text1"/>
        </w:rPr>
        <w:t>4</w:t>
      </w:r>
      <w:r w:rsidR="006028D7" w:rsidRPr="002C1249">
        <w:rPr>
          <w:i/>
          <w:color w:val="000000" w:themeColor="text1"/>
        </w:rPr>
        <w:fldChar w:fldCharType="end"/>
      </w:r>
      <w:r w:rsidRPr="002C1249">
        <w:rPr>
          <w:color w:val="000000" w:themeColor="text1"/>
        </w:rPr>
        <w:t xml:space="preserve"> Dochód podatkowy gminy na 1 mieszkańca na obszarze LGD „Krzemienny Krąg” w porównaniu z wynikiem dla województwa świętokrzyskiego, województwa mazowieckiego i Polski wg danych za 2013 rok (zł)</w:t>
      </w:r>
      <w:bookmarkEnd w:id="28"/>
      <w:bookmarkEnd w:id="29"/>
    </w:p>
    <w:p w:rsidR="006F5AE8" w:rsidRPr="002C1249" w:rsidRDefault="006F5AE8" w:rsidP="006F5AE8">
      <w:pPr>
        <w:spacing w:line="240" w:lineRule="auto"/>
        <w:jc w:val="center"/>
        <w:rPr>
          <w:rFonts w:eastAsia="Times New Roman"/>
          <w:i/>
          <w:color w:val="000000" w:themeColor="text1"/>
          <w:sz w:val="22"/>
          <w:szCs w:val="22"/>
          <w:lang w:eastAsia="pl-PL" w:bidi="ar-SA"/>
        </w:rPr>
      </w:pPr>
      <w:r w:rsidRPr="002C1249">
        <w:rPr>
          <w:rFonts w:eastAsia="Times New Roman"/>
          <w:i/>
          <w:noProof/>
          <w:color w:val="000000" w:themeColor="text1"/>
          <w:sz w:val="22"/>
          <w:szCs w:val="22"/>
          <w:shd w:val="clear" w:color="auto" w:fill="D99594" w:themeFill="accent2" w:themeFillTint="99"/>
          <w:lang w:eastAsia="pl-PL" w:bidi="ar-SA"/>
        </w:rPr>
        <w:drawing>
          <wp:inline distT="0" distB="0" distL="0" distR="0">
            <wp:extent cx="4613910" cy="143954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AE8" w:rsidRPr="002C1249" w:rsidRDefault="006F5AE8" w:rsidP="006F5AE8">
      <w:pPr>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Podatek od osób fizycznych w przeliczeniu na 1 mieszkańca w 2014 roku na obszarze LGD wyniósł 394,89 zł, co stanowiło 50,4% średniej krajowej. Natomiast wartość podatku od osób prawnych była równa 8,40 zł i stanowiła 15,2% średniej dla Polski. </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dochodów własnych w dochodach ogółem wynosił 35,6% – znacznie mniej w porównaniu do województwa świętokrzyskiego (43,4%), województwa mazowieckiego (64,2%) i kraju (55,4%).</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2014 roku wydatki ogółem w przeliczeniu na 1 mieszkańca dla obszaru LGD wyniosły 3 076,39 zł, co było wartością niższą niż średnia dla województwa świętokrzyskiego (3 547,17 zł), województwa mazowieckiego (4 986,30 zł) i Polski (4 021,24 zł).</w:t>
      </w:r>
    </w:p>
    <w:p w:rsidR="006F5AE8" w:rsidRPr="002C1249" w:rsidRDefault="006F5AE8" w:rsidP="006F5AE8">
      <w:pPr>
        <w:spacing w:line="240" w:lineRule="auto"/>
        <w:ind w:firstLine="708"/>
        <w:rPr>
          <w:i/>
          <w:color w:val="000000" w:themeColor="text1"/>
          <w:sz w:val="22"/>
          <w:szCs w:val="22"/>
        </w:rPr>
      </w:pPr>
      <w:r w:rsidRPr="002C1249">
        <w:rPr>
          <w:rFonts w:eastAsia="Times New Roman"/>
          <w:color w:val="000000" w:themeColor="text1"/>
          <w:sz w:val="22"/>
          <w:szCs w:val="22"/>
          <w:lang w:eastAsia="pl-PL" w:bidi="ar-SA"/>
        </w:rPr>
        <w:t xml:space="preserve">Na obszarze LGD „Krzemienny Krąg” swoją siedzibę ma wiele organizacji, których działalność opiera się na zachowaniu i kultywowaniu lokalnej historii, kultury i tradycji. Do najbardziej aktywnych należą Stowarzyszenia Kół Gospodyń Wiejskich, Ochotniczych Straży Pożarnych, organizacje związane </w:t>
      </w:r>
      <w:r w:rsidRPr="002C1249">
        <w:rPr>
          <w:rFonts w:eastAsia="Times New Roman"/>
          <w:color w:val="000000" w:themeColor="text1"/>
          <w:sz w:val="22"/>
          <w:szCs w:val="22"/>
          <w:lang w:eastAsia="pl-PL" w:bidi="ar-SA"/>
        </w:rPr>
        <w:br/>
        <w:t xml:space="preserve">z dziedzictwem kulturowym, prowadzące działalność sportową oraz na rzecz rozwoju poszczególnych gmin oraz nieformalne grupy skupiające się na pielęgnowaniu tradycji, szerzenia pasji rękodzielnictwa czy folkloru. Stanowią element jednoczący mieszkańców tego obszaru oraz ogromny potencjał społeczny, oraz szansę dla promowania kultury i tradycji, które przyczynią się do wzrostu zaangażowania i integracji społeczeństwa. </w:t>
      </w:r>
      <w:r w:rsidRPr="002C1249">
        <w:rPr>
          <w:color w:val="000000" w:themeColor="text1"/>
          <w:sz w:val="22"/>
          <w:szCs w:val="22"/>
        </w:rPr>
        <w:t>Liczba działających fundacji, stowarzyszeń i organizacji społecznych w przeliczeniu na 10 tys. mieszkańców w latach 2009–2014 na obszarze LGD odznaczała się tendencją wzrostową i w ostatnim badanym roku osiągnęła wartość 27. Wskaźnik ten był niższy niż średnia dla województwa świętokrzyskiego (30), województwa mazowieckiego (41) i Polski (33). W 2014 roku na terenie LGD zarejestrowanych było 10 fundacji i 161 stowarzyszeń i organizacji społecznych. Wymienione jednostki są jedną z form aktywności lokalnej oraz charakteryzują społeczeństwo obywatelskie. Są ważnym czynnikiem w kształtowaniu i umacnianiu społecznych więzi, wzmacnianiu lokalnych władz oraz zwiększaniu możliwości rozwoju społecznego obszaru. Wzrost ich liczby na obszarze LGD w porównaniu z 2009 rokiem o 5 fundacji oraz 26 stowarzyszeń i organizacji społecznych jest sytuacją korzystną.</w:t>
      </w:r>
    </w:p>
    <w:p w:rsidR="006F5AE8" w:rsidRDefault="006F5AE8" w:rsidP="006F5AE8">
      <w:pPr>
        <w:spacing w:line="240" w:lineRule="auto"/>
        <w:ind w:firstLine="708"/>
        <w:rPr>
          <w:color w:val="000000" w:themeColor="text1"/>
          <w:sz w:val="22"/>
          <w:szCs w:val="22"/>
        </w:rPr>
      </w:pPr>
      <w:r w:rsidRPr="002C1249">
        <w:rPr>
          <w:color w:val="000000" w:themeColor="text1"/>
          <w:sz w:val="22"/>
          <w:szCs w:val="22"/>
        </w:rPr>
        <w:t xml:space="preserve">Mimo odnotowanego wzrostu liczby fundacji, stowarzyszeń i organizacji społecznych, należy zwrócić szczególną uwagę na odczucia mieszkańców obszaru LGD, którzy w trakcie prowadzonych konsultacji społecznych na spotkaniach gminnych oraz podczas badania ankietowego (metodą bezpośrednią oraz poprzez formularze na stronie internetowej) odnieśli się do problemu jakim jest </w:t>
      </w:r>
      <w:r w:rsidRPr="002C1249">
        <w:rPr>
          <w:i/>
          <w:color w:val="000000" w:themeColor="text1"/>
          <w:sz w:val="22"/>
          <w:szCs w:val="22"/>
        </w:rPr>
        <w:t>słabe zaangażowanie lokalnej społeczności</w:t>
      </w:r>
      <w:r w:rsidRPr="002C1249">
        <w:rPr>
          <w:color w:val="000000" w:themeColor="text1"/>
          <w:sz w:val="22"/>
          <w:szCs w:val="22"/>
        </w:rPr>
        <w:t xml:space="preserve"> (17% odpowiedzi) oraz zagrożenia – </w:t>
      </w:r>
      <w:r w:rsidRPr="002C1249">
        <w:rPr>
          <w:i/>
          <w:color w:val="000000" w:themeColor="text1"/>
          <w:sz w:val="22"/>
          <w:szCs w:val="22"/>
        </w:rPr>
        <w:t>zanikanie więzi społecznych i tożsamości regionalnej</w:t>
      </w:r>
      <w:r w:rsidRPr="002C1249">
        <w:rPr>
          <w:color w:val="000000" w:themeColor="text1"/>
          <w:sz w:val="22"/>
          <w:szCs w:val="22"/>
        </w:rPr>
        <w:t xml:space="preserve"> (18% odpowiedzi). W trakcie spotkań warsztatowych w gminach oraz spotkań Zespołu ds. opracowania Strategii również zwrócono uwagę na konieczność pobudzania aktywności społecznej </w:t>
      </w:r>
      <w:r w:rsidR="007F03FD">
        <w:rPr>
          <w:color w:val="000000" w:themeColor="text1"/>
          <w:sz w:val="22"/>
          <w:szCs w:val="22"/>
        </w:rPr>
        <w:t xml:space="preserve">                      </w:t>
      </w:r>
      <w:r w:rsidRPr="002C1249">
        <w:rPr>
          <w:color w:val="000000" w:themeColor="text1"/>
          <w:sz w:val="22"/>
          <w:szCs w:val="22"/>
        </w:rPr>
        <w:t xml:space="preserve">(8% odpowiedzi) i większą potrzebę zaangażowania mieszkańców w rozwój obszaru LGD oraz konieczność kształtowania liderów społecznych, których liczba obecnie jest niewystarczająca. Szans natomiast  mieszkańcy dopatrują się w rosnącej popularności inicjatyw oddolnych, uznając jednocześnie, iż w ramach wdrażania LSR powinno się prowadzić działania ukierunkowane na organizację wydarzeń aktywizujących mieszkańców (13% odpowiedzi), co pozytywnie wpłynie na mentalność społeczeństwa, która w chwili obecnej opiera się na niechęci do współdziałania i integracji, a świadomość społeczna i obywatelska jest na bardzo niskim poziomie. </w:t>
      </w: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Pr="002C1249" w:rsidRDefault="00086402" w:rsidP="0051751F">
      <w:pPr>
        <w:spacing w:line="240" w:lineRule="auto"/>
        <w:rPr>
          <w:i/>
          <w:color w:val="000000" w:themeColor="text1"/>
          <w:sz w:val="22"/>
          <w:szCs w:val="22"/>
        </w:rPr>
      </w:pPr>
    </w:p>
    <w:p w:rsidR="006F5AE8" w:rsidRPr="002C1249" w:rsidRDefault="006F5AE8" w:rsidP="006F5AE8">
      <w:pPr>
        <w:pStyle w:val="Nagwek2"/>
        <w:rPr>
          <w:rFonts w:ascii="Times New Roman" w:hAnsi="Times New Roman" w:cs="Times New Roman"/>
          <w:i/>
          <w:color w:val="000000" w:themeColor="text1"/>
        </w:rPr>
      </w:pPr>
      <w:bookmarkStart w:id="30" w:name="_Toc432156972"/>
      <w:bookmarkStart w:id="31" w:name="_Toc442089807"/>
      <w:r w:rsidRPr="002C1249">
        <w:rPr>
          <w:rFonts w:ascii="Times New Roman" w:hAnsi="Times New Roman" w:cs="Times New Roman"/>
          <w:color w:val="000000" w:themeColor="text1"/>
        </w:rPr>
        <w:lastRenderedPageBreak/>
        <w:t>Charakterystyka rynku pracy – zatrudnienie i bezrobocie</w:t>
      </w:r>
      <w:bookmarkEnd w:id="30"/>
      <w:bookmarkEnd w:id="31"/>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Wskaźniki dotyczące bezrobocia oraz zatrudnienia, jak również przedstawienie ich na tle innych jednostek administracyjnych odzwierciedlają sytuację na rynku pracy na obszarze LGD „Krzemienny Krąg”. Bezwzględna liczba zarejestrowanych bezrobotnych na obszarze LGD w 2014 roku wyniosła 4 759 osób, </w:t>
      </w:r>
      <w:r w:rsidRPr="002C1249">
        <w:rPr>
          <w:color w:val="000000" w:themeColor="text1"/>
          <w:sz w:val="22"/>
          <w:szCs w:val="22"/>
        </w:rPr>
        <w:br/>
        <w:t>w tym 2 511 mężczyzn (52,8%) i 2 248 kobiet (47,2%). W latach 2009–2014 wartość ta ulegała dynamicznym zmianom, przy czym najwięcej zarejestrowanych bezrobotnych odnotowano w 2013 roku – 5 516 osób.</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Stopa bezrobocia rejestrowanego w 2014 roku w powiecie ostrowieckim osiągnęła 19,1%, </w:t>
      </w:r>
      <w:r w:rsidRPr="002C1249">
        <w:rPr>
          <w:color w:val="000000" w:themeColor="text1"/>
          <w:sz w:val="22"/>
          <w:szCs w:val="22"/>
        </w:rPr>
        <w:br/>
        <w:t>a w powiecie lipskim 15,3%. W porównaniu do średniej dla województwa świętokrzyskiego (14,2%), województwa mazowieckiego (9,8%) i kraju (11,5%) wartości te wypadają niekorzystnie.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Na obszarach powiatów ostrowieckiego i lipskiego w 2014 roku największy odsetek w strukturze bezrobotnych stanowiły osoby z wykształceniem zasadniczym zawodowym – odpowiednio 28,7% i 31,2%, następnie z wykształceniem policealnym i średnim zawodowym – 24,1% i 22,5% oraz osoby z wykształceniem gimnazjalnym i poniżej – 23,0% i 20,9%.</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 podziale na wiek, najwięcej zarejestrowanych bezrobotnych w powiecie ostrowieckim </w:t>
      </w:r>
      <w:r w:rsidRPr="002C1249">
        <w:rPr>
          <w:color w:val="000000" w:themeColor="text1"/>
          <w:sz w:val="22"/>
          <w:szCs w:val="22"/>
        </w:rPr>
        <w:br/>
        <w:t>i lipskim było pomiędzy 25. a 34. rokiem życia (odpowiednio 28,5% i 29,6%), natomiast najmniej wśród mieszkańców powyżej 55 lat – 14,8% w powiecie ostrowieckim i 12,4% w powiecie lipskim.</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Stosunek liczby osób bezrobotnych do liczby osób w wieku produkcyjnym na obszarze LGD „Krzemienny Krąg” na przestrzeni lat 2009–2014 utrzymywał się na podobnym poziomie. W roku 2013 wyniósł 0,136 (13,6%) – wartość ta była wyższa od średniej dla województwa świętokrzyskiego (0,113), województwa mazowieckiego (0,085) i Polski (0,088). W kolejnym roku wskaźnik ten spadł do 0,119 na obszarze LGD, ale nadal był wyższy niż średnia dla województwa świętokrzyskiego (0,095), województwa mazowieckiego (0,076) i kraju (0,075) – tabela 5.</w:t>
      </w:r>
    </w:p>
    <w:p w:rsidR="006F5AE8" w:rsidRPr="002C1249" w:rsidRDefault="006F5AE8" w:rsidP="006F5AE8">
      <w:pPr>
        <w:pStyle w:val="Legenda"/>
        <w:jc w:val="both"/>
        <w:rPr>
          <w:color w:val="000000" w:themeColor="text1"/>
          <w:sz w:val="20"/>
          <w:szCs w:val="20"/>
        </w:rPr>
        <w:sectPr w:rsidR="006F5AE8" w:rsidRPr="002C1249" w:rsidSect="00C9278E">
          <w:footerReference w:type="default" r:id="rId15"/>
          <w:footerReference w:type="first" r:id="rId16"/>
          <w:pgSz w:w="11906" w:h="16838"/>
          <w:pgMar w:top="1134" w:right="1134" w:bottom="1134" w:left="1134" w:header="708" w:footer="708" w:gutter="0"/>
          <w:cols w:space="708"/>
          <w:titlePg/>
          <w:docGrid w:linePitch="360"/>
        </w:sectPr>
      </w:pPr>
      <w:bookmarkStart w:id="32" w:name="_Toc436302728"/>
      <w:bookmarkStart w:id="33" w:name="_Toc442089770"/>
    </w:p>
    <w:p w:rsidR="006F5AE8" w:rsidRPr="002C1249" w:rsidRDefault="006F5AE8" w:rsidP="006F5AE8">
      <w:pPr>
        <w:pStyle w:val="Legenda"/>
        <w:jc w:val="both"/>
        <w:rPr>
          <w:color w:val="000000" w:themeColor="text1"/>
        </w:rPr>
      </w:pPr>
      <w:r w:rsidRPr="002C1249">
        <w:rPr>
          <w:color w:val="000000" w:themeColor="text1"/>
        </w:rPr>
        <w:lastRenderedPageBreak/>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5</w:t>
      </w:r>
      <w:r w:rsidR="006028D7" w:rsidRPr="002C1249">
        <w:rPr>
          <w:noProof/>
          <w:color w:val="000000" w:themeColor="text1"/>
        </w:rPr>
        <w:fldChar w:fldCharType="end"/>
      </w:r>
      <w:r w:rsidRPr="002C1249">
        <w:rPr>
          <w:color w:val="000000" w:themeColor="text1"/>
        </w:rPr>
        <w:t xml:space="preserve"> Liczba bezrobotnych do liczby osób w wieku produkcyjnym na obszarze LGD „Krzemienny Krąg” w porównaniu ze średnią dla województwa świętokrzyskiego, województwa mazowieckiego</w:t>
      </w:r>
      <w:r w:rsidRPr="002C1249">
        <w:rPr>
          <w:color w:val="000000" w:themeColor="text1"/>
        </w:rPr>
        <w:br/>
        <w:t>i Polski w latach 2009–2014</w:t>
      </w:r>
      <w:bookmarkEnd w:id="32"/>
      <w:bookmarkEnd w:id="33"/>
    </w:p>
    <w:tbl>
      <w:tblPr>
        <w:tblStyle w:val="Tabela-Siatka"/>
        <w:tblW w:w="9849" w:type="dxa"/>
        <w:jc w:val="center"/>
        <w:tblLayout w:type="fixed"/>
        <w:tblLook w:val="04A0" w:firstRow="1" w:lastRow="0" w:firstColumn="1" w:lastColumn="0" w:noHBand="0" w:noVBand="1"/>
      </w:tblPr>
      <w:tblGrid>
        <w:gridCol w:w="3083"/>
        <w:gridCol w:w="1039"/>
        <w:gridCol w:w="1145"/>
        <w:gridCol w:w="1146"/>
        <w:gridCol w:w="1145"/>
        <w:gridCol w:w="1145"/>
        <w:gridCol w:w="1146"/>
      </w:tblGrid>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Stosunek liczby osób bezrobotnych do liczby osób w wieku produkcyjnym</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0,075</w:t>
            </w:r>
          </w:p>
        </w:tc>
      </w:tr>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 xml:space="preserve">Liczba osób bezrobotnych w stosunku do liczby osób </w:t>
            </w:r>
            <w:r w:rsidRPr="002C1249">
              <w:rPr>
                <w:b/>
                <w:color w:val="000000" w:themeColor="text1"/>
                <w:sz w:val="22"/>
                <w:szCs w:val="22"/>
                <w:lang w:val="pl-PL"/>
              </w:rPr>
              <w:br/>
              <w:t>w wieku produkcyjnym w ujęciu %</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7,5</w:t>
            </w:r>
          </w:p>
        </w:tc>
      </w:tr>
    </w:tbl>
    <w:p w:rsidR="006F5AE8" w:rsidRPr="002C1249" w:rsidRDefault="006F5AE8" w:rsidP="006F5AE8">
      <w:pPr>
        <w:tabs>
          <w:tab w:val="left" w:pos="3399"/>
        </w:tabs>
        <w:spacing w:after="120" w:line="240" w:lineRule="auto"/>
        <w:jc w:val="center"/>
        <w:rPr>
          <w:i/>
          <w:color w:val="000000" w:themeColor="text1"/>
          <w:sz w:val="22"/>
          <w:szCs w:val="22"/>
          <w:lang w:eastAsia="pl-PL" w:bidi="ar-SA"/>
        </w:rPr>
      </w:pPr>
      <w:r w:rsidRPr="002C1249">
        <w:rPr>
          <w:i/>
          <w:color w:val="000000" w:themeColor="text1"/>
          <w:sz w:val="22"/>
          <w:szCs w:val="22"/>
          <w:lang w:eastAsia="pl-PL" w:bidi="ar-SA"/>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lang w:eastAsia="pl-PL" w:bidi="ar-SA"/>
        </w:rPr>
        <w:t xml:space="preserve"> </w:t>
      </w:r>
      <w:r w:rsidRPr="002C1249">
        <w:rPr>
          <w:color w:val="000000" w:themeColor="text1"/>
          <w:sz w:val="22"/>
          <w:szCs w:val="22"/>
        </w:rPr>
        <w:tab/>
        <w:t>Poziom zatrudnienia na obszarze LGD „Krzemienny Krąg” obrazuje wskaźnik dotyczący pracujących ogółem w przeliczeniu na 1 000 mieszkańców. Jego wartość na przestrzeni badanego okresu ulegała wahaniom. W 2014 obszar LGD osiągnął wynik 112 osób i był zdecydowanie niższy niż średnia dla województwa świętokrzyskiego (182 osób), województwa mazowieckiego (279 osób) i Polski (230 osób). Wskaźniki dotyczące bezrobotnych i pracujących na obszarze LGD, województwa świętokrzyskiego, województwa mazowieckiego i Polski w latach 2009 i 2014 przedstawia tabela 6.</w:t>
      </w:r>
    </w:p>
    <w:p w:rsidR="006F5AE8" w:rsidRPr="002C1249" w:rsidRDefault="006F5AE8" w:rsidP="006F5AE8">
      <w:pPr>
        <w:pStyle w:val="Legenda"/>
        <w:rPr>
          <w:i/>
          <w:color w:val="000000" w:themeColor="text1"/>
        </w:rPr>
      </w:pPr>
      <w:bookmarkStart w:id="34" w:name="_Toc436302729"/>
      <w:bookmarkStart w:id="35" w:name="_Toc442089771"/>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6</w:t>
      </w:r>
      <w:r w:rsidR="006028D7" w:rsidRPr="002C1249">
        <w:rPr>
          <w:noProof/>
          <w:color w:val="000000" w:themeColor="text1"/>
        </w:rPr>
        <w:fldChar w:fldCharType="end"/>
      </w:r>
      <w:r w:rsidRPr="002C1249">
        <w:rPr>
          <w:color w:val="000000" w:themeColor="text1"/>
        </w:rPr>
        <w:t xml:space="preserve"> Wskaźniki dotyczące bezrobotnych i pracujących na obszarze LGD „Krzemienny Krąg”, województwa świętokrzyskiego, województwa mazowieckiego i Polski w latach 2009 i 2014</w:t>
      </w:r>
      <w:bookmarkEnd w:id="34"/>
      <w:bookmarkEnd w:id="35"/>
    </w:p>
    <w:tbl>
      <w:tblPr>
        <w:tblW w:w="9214" w:type="dxa"/>
        <w:jc w:val="center"/>
        <w:tblLayout w:type="fixed"/>
        <w:tblCellMar>
          <w:left w:w="70" w:type="dxa"/>
          <w:right w:w="70" w:type="dxa"/>
        </w:tblCellMar>
        <w:tblLook w:val="04A0" w:firstRow="1" w:lastRow="0" w:firstColumn="1" w:lastColumn="0" w:noHBand="0" w:noVBand="1"/>
      </w:tblPr>
      <w:tblGrid>
        <w:gridCol w:w="3616"/>
        <w:gridCol w:w="1399"/>
        <w:gridCol w:w="1400"/>
        <w:gridCol w:w="1399"/>
        <w:gridCol w:w="1400"/>
      </w:tblGrid>
      <w:tr w:rsidR="006F5AE8" w:rsidRPr="002C1249" w:rsidTr="00C9278E">
        <w:trPr>
          <w:trHeight w:val="283"/>
          <w:jc w:val="center"/>
        </w:trPr>
        <w:tc>
          <w:tcPr>
            <w:tcW w:w="361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Jednostka terytorialna</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Stopa bezrobocia rejestrowanego</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 xml:space="preserve">Pracujący ogółem </w:t>
            </w:r>
            <w:r w:rsidRPr="002C1249">
              <w:rPr>
                <w:rFonts w:eastAsia="Times New Roman"/>
                <w:b/>
                <w:color w:val="000000" w:themeColor="text1"/>
                <w:sz w:val="22"/>
                <w:szCs w:val="22"/>
                <w:lang w:eastAsia="pl-PL"/>
              </w:rPr>
              <w:br/>
              <w:t>w przeliczeniu na 1 000 mieszkańców</w:t>
            </w:r>
          </w:p>
        </w:tc>
      </w:tr>
      <w:tr w:rsidR="006F5AE8" w:rsidRPr="002C1249" w:rsidTr="00C9278E">
        <w:trPr>
          <w:trHeight w:val="283"/>
          <w:jc w:val="center"/>
        </w:trPr>
        <w:tc>
          <w:tcPr>
            <w:tcW w:w="361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94</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15,1</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14,2</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179</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182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9,0</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9,8</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272</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279</w:t>
            </w:r>
          </w:p>
        </w:tc>
      </w:tr>
      <w:tr w:rsidR="006F5AE8" w:rsidRPr="002C1249" w:rsidTr="00C9278E">
        <w:trPr>
          <w:trHeight w:val="283"/>
          <w:jc w:val="center"/>
        </w:trPr>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12,1</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11,5</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223</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230</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Wskaźnikiem obrazującym sytuację ekonomiczną na analizowanym obszarze jest przeciętne miesięcznie wynagrodzenie w relacji do średniej krajowej. W 2014 roku w powiecie ostrowieckim wskaźnik ten wyniósł 80,6% średniej krajowej (3 225,91 zł na 1 mieszkańca), zaś w powiecie lipskim 84,2% średniej krajowej (3 372,09 zł na 1 mieszkańca). </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 xml:space="preserve">Z przedstawionych danych statystycznych wynika, iż sytuacja na rynku pracy na obszarze LGD nie przedstawia się zbyt korzystnie. Takie same wnioski wysunąć można z przeprowadzonych konsultacji społecznych. Podczas spotkań z mieszkańcami i konsultacji online, a także w przeprowadzonym badaniu ankietowym mieszkańcy wskazali, iż największym problemem obszaru LGD jest sytuacja na rynku pracy – </w:t>
      </w:r>
      <w:r w:rsidRPr="002C1249">
        <w:rPr>
          <w:color w:val="000000" w:themeColor="text1"/>
          <w:sz w:val="22"/>
          <w:szCs w:val="22"/>
        </w:rPr>
        <w:t>brak miejsc pracy, wysokie bezrobocie, poziom wynagrodzenia, niskie kwalifikacje</w:t>
      </w:r>
      <w:r w:rsidRPr="002C1249">
        <w:rPr>
          <w:i w:val="0"/>
          <w:color w:val="000000" w:themeColor="text1"/>
          <w:sz w:val="22"/>
          <w:szCs w:val="22"/>
        </w:rPr>
        <w:t xml:space="preserve"> (18% odpowiedzi). Mieszkańcy uważają, iż w ramach realizacji LSR powinno wspierać się w pierwszej kolejności grupy osób </w:t>
      </w:r>
      <w:r w:rsidRPr="002C1249">
        <w:rPr>
          <w:color w:val="000000" w:themeColor="text1"/>
          <w:sz w:val="22"/>
          <w:szCs w:val="22"/>
        </w:rPr>
        <w:t>bezrobotnych do 29 lat</w:t>
      </w:r>
      <w:r w:rsidRPr="002C1249">
        <w:rPr>
          <w:i w:val="0"/>
          <w:color w:val="000000" w:themeColor="text1"/>
          <w:sz w:val="22"/>
          <w:szCs w:val="22"/>
        </w:rPr>
        <w:t xml:space="preserve"> (11% odpowiedzi), a także </w:t>
      </w:r>
      <w:r w:rsidRPr="002C1249">
        <w:rPr>
          <w:color w:val="000000" w:themeColor="text1"/>
          <w:sz w:val="22"/>
          <w:szCs w:val="22"/>
        </w:rPr>
        <w:t xml:space="preserve">absolwentów szkół średnich i wyższych </w:t>
      </w:r>
      <w:r w:rsidRPr="002C1249">
        <w:rPr>
          <w:i w:val="0"/>
          <w:color w:val="000000" w:themeColor="text1"/>
          <w:sz w:val="22"/>
          <w:szCs w:val="22"/>
        </w:rPr>
        <w:t xml:space="preserve">(13% odpowiedzi). Mieszkańcy zwracają także uwagę, iż najistotniejszymi efektami wdrażania LSR powinno być </w:t>
      </w:r>
      <w:r w:rsidRPr="002C1249">
        <w:rPr>
          <w:color w:val="000000" w:themeColor="text1"/>
          <w:sz w:val="22"/>
          <w:szCs w:val="22"/>
        </w:rPr>
        <w:t>tworzenie miejsc pracy</w:t>
      </w:r>
      <w:r w:rsidRPr="002C1249">
        <w:rPr>
          <w:i w:val="0"/>
          <w:color w:val="000000" w:themeColor="text1"/>
          <w:sz w:val="22"/>
          <w:szCs w:val="22"/>
        </w:rPr>
        <w:t xml:space="preserve"> (15% odpowiedzi), co ma bezpośredni wpływ na </w:t>
      </w:r>
      <w:r w:rsidRPr="002C1249">
        <w:rPr>
          <w:color w:val="000000" w:themeColor="text1"/>
          <w:sz w:val="22"/>
          <w:szCs w:val="22"/>
        </w:rPr>
        <w:t>zmniejszenie poziomu bezrobocia</w:t>
      </w:r>
      <w:r w:rsidRPr="002C1249">
        <w:rPr>
          <w:i w:val="0"/>
          <w:color w:val="000000" w:themeColor="text1"/>
          <w:sz w:val="22"/>
          <w:szCs w:val="22"/>
        </w:rPr>
        <w:t xml:space="preserve"> (13% odpowiedzi)</w:t>
      </w:r>
      <w:r w:rsidRPr="002C1249">
        <w:rPr>
          <w:color w:val="000000" w:themeColor="text1"/>
          <w:sz w:val="22"/>
          <w:szCs w:val="22"/>
        </w:rPr>
        <w:t xml:space="preserve">.  </w:t>
      </w:r>
      <w:r w:rsidRPr="002C1249">
        <w:rPr>
          <w:i w:val="0"/>
          <w:color w:val="000000" w:themeColor="text1"/>
          <w:sz w:val="22"/>
          <w:szCs w:val="22"/>
        </w:rPr>
        <w:t xml:space="preserve">Z analizy danych statystycznych oraz wyników z konsultacji społecznych, za grupę defaworyzowaną, która wymaga szczególnego wsparcia, uznano osoby do 34 roku życia, ze względu na </w:t>
      </w:r>
      <w:r w:rsidRPr="002C1249">
        <w:rPr>
          <w:i w:val="0"/>
          <w:color w:val="000000" w:themeColor="text1"/>
          <w:sz w:val="22"/>
          <w:szCs w:val="22"/>
        </w:rPr>
        <w:lastRenderedPageBreak/>
        <w:t xml:space="preserve">odpływ młodych i wykształconych ludzi do większych aglomeracji miejskich, w poszukiwaniu atrakcyjniejszych miejsc pracy. </w:t>
      </w:r>
    </w:p>
    <w:p w:rsidR="006F5AE8" w:rsidRPr="002C1249" w:rsidRDefault="006F5AE8" w:rsidP="006F5AE8">
      <w:pPr>
        <w:pStyle w:val="Nagwek2"/>
        <w:rPr>
          <w:rFonts w:ascii="Times New Roman" w:eastAsiaTheme="minorHAnsi" w:hAnsi="Times New Roman" w:cs="Times New Roman"/>
          <w:i/>
          <w:color w:val="000000" w:themeColor="text1"/>
        </w:rPr>
      </w:pPr>
      <w:bookmarkStart w:id="36" w:name="_Toc432156973"/>
      <w:bookmarkStart w:id="37" w:name="_Toc442089808"/>
      <w:r w:rsidRPr="002C1249">
        <w:rPr>
          <w:rFonts w:ascii="Times New Roman" w:hAnsi="Times New Roman" w:cs="Times New Roman"/>
          <w:color w:val="000000" w:themeColor="text1"/>
        </w:rPr>
        <w:t>Opieka społeczna</w:t>
      </w:r>
      <w:bookmarkEnd w:id="36"/>
      <w:bookmarkEnd w:id="37"/>
      <w:r w:rsidRPr="002C1249">
        <w:rPr>
          <w:rFonts w:ascii="Times New Roman" w:hAnsi="Times New Roman" w:cs="Times New Roman"/>
          <w:color w:val="000000" w:themeColor="text1"/>
        </w:rPr>
        <w:t xml:space="preserve">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zakresie pomocy społecznej w każdej z gmin powołana jest wyspecjalizowana jednostka – Ośrodek Pomocy Społecznej. Zajmuje się ona świadczeniem usług opiekuńczych i specjalistycznych dla osób starszych i chorych oraz pomocą finansową, rzeczową i organizacyjną dla osób w trudnej sytuacji życiowej. W sytuacji niskiej przedsiębiorczości, wysokiego bezrobocia oraz zatrudnienia na nieatrakcyjnych warunkach, pomoc społeczna stanowi często najważniejsze lub bardzo istotne źródło dochodów.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 2013 roku na obszarze LGD „Krzemienny Krąg” z pomocy społecznej korzystało łącznie 8 782 osoby w 2 953 gospodarstwach domowych, co w przeliczeniu na 1 000 mieszkańców daje 135 osób. </w:t>
      </w:r>
      <w:r w:rsidRPr="002C1249">
        <w:rPr>
          <w:rFonts w:eastAsia="Times New Roman"/>
          <w:color w:val="000000" w:themeColor="text1"/>
          <w:sz w:val="22"/>
          <w:szCs w:val="22"/>
          <w:lang w:eastAsia="pl-PL" w:bidi="ar-SA"/>
        </w:rPr>
        <w:br/>
        <w:t xml:space="preserve">Na przestrzeni lat 2009–2013 wskaźnik ten ulegał dynamicznym zmianom. W porównaniu do innych jednostek, wartość ta była w 2013 roku wyższa niż średnia dla województwa świętokrzyskiego (111), województwa mazowieckiego (70) i Polski (83).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Udział osób korzystających z pomocy społecznej w ludności ogółem na obszarze LGD wyniósł </w:t>
      </w:r>
      <w:r w:rsidRPr="002C1249">
        <w:rPr>
          <w:rFonts w:eastAsia="Times New Roman"/>
          <w:color w:val="000000" w:themeColor="text1"/>
          <w:sz w:val="22"/>
          <w:szCs w:val="22"/>
          <w:lang w:eastAsia="pl-PL" w:bidi="ar-SA"/>
        </w:rPr>
        <w:br/>
        <w:t>w 2013 roku 13,5% i był również wyższy niż średnia dla województwa świętokrzyskiego (11,1%), województwa mazowieckiego (7,0%) i Polski (8,3%).</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dzieci w wieku do lat 17, na które rodzice otrzymują zasiłek rodzinny w ogólnej liczbie dzieci w tym wieku na obszarze LGD „Krzemienny Krąg” w 2013 roku osiągnął wartość 43,3%. W porównaniu do województwa świętokrzyskiego (39,5%), województwa mazowieckiego (25,5%) i kraju (30,4%) wskaźnik ten wypadł niekorzystnie. Wskaźniki dotyczące pomocy społecznej zaprezentowano w tabeli 7.</w:t>
      </w:r>
    </w:p>
    <w:p w:rsidR="006F5AE8" w:rsidRPr="002C1249" w:rsidRDefault="006F5AE8" w:rsidP="006F5AE8">
      <w:pPr>
        <w:pStyle w:val="Legenda"/>
        <w:rPr>
          <w:i/>
          <w:color w:val="000000" w:themeColor="text1"/>
        </w:rPr>
      </w:pPr>
      <w:bookmarkStart w:id="38" w:name="_Toc436302730"/>
      <w:bookmarkStart w:id="39" w:name="_Toc442089772"/>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7</w:t>
      </w:r>
      <w:r w:rsidR="006028D7" w:rsidRPr="002C1249">
        <w:rPr>
          <w:noProof/>
          <w:color w:val="000000" w:themeColor="text1"/>
        </w:rPr>
        <w:fldChar w:fldCharType="end"/>
      </w:r>
      <w:r w:rsidRPr="002C1249">
        <w:rPr>
          <w:color w:val="000000" w:themeColor="text1"/>
        </w:rPr>
        <w:t xml:space="preserve"> Wskaźniki dotyczące pomocy społecznej dla obszaru LGD „Krzemienny Krąg”, województwa świętokrzyskiego, województwa mazowieckiego oraz Polski w 2009 i 2013 roku</w:t>
      </w:r>
      <w:bookmarkEnd w:id="38"/>
      <w:bookmarkEnd w:id="39"/>
    </w:p>
    <w:tbl>
      <w:tblPr>
        <w:tblW w:w="9693" w:type="dxa"/>
        <w:jc w:val="center"/>
        <w:tblLayout w:type="fixed"/>
        <w:tblCellMar>
          <w:left w:w="70" w:type="dxa"/>
          <w:right w:w="70" w:type="dxa"/>
        </w:tblCellMar>
        <w:tblLook w:val="04A0" w:firstRow="1" w:lastRow="0" w:firstColumn="1" w:lastColumn="0" w:noHBand="0" w:noVBand="1"/>
      </w:tblPr>
      <w:tblGrid>
        <w:gridCol w:w="3005"/>
        <w:gridCol w:w="1114"/>
        <w:gridCol w:w="1115"/>
        <w:gridCol w:w="1115"/>
        <w:gridCol w:w="1114"/>
        <w:gridCol w:w="1115"/>
        <w:gridCol w:w="1115"/>
      </w:tblGrid>
      <w:tr w:rsidR="006F5AE8" w:rsidRPr="002C1249" w:rsidTr="00C9278E">
        <w:trPr>
          <w:trHeight w:val="283"/>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Osoby </w:t>
            </w:r>
            <w:r w:rsidRPr="002C1249">
              <w:rPr>
                <w:rFonts w:eastAsia="Times New Roman"/>
                <w:b/>
                <w:color w:val="000000" w:themeColor="text1"/>
                <w:sz w:val="22"/>
                <w:szCs w:val="22"/>
                <w:lang w:eastAsia="pl-PL"/>
              </w:rPr>
              <w:br/>
              <w:t>w gospodarstwach domowych korzystające</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 xml:space="preserve">w przeliczeniu </w:t>
            </w:r>
            <w:r w:rsidRPr="002C1249">
              <w:rPr>
                <w:rFonts w:eastAsia="Times New Roman"/>
                <w:b/>
                <w:color w:val="000000" w:themeColor="text1"/>
                <w:sz w:val="22"/>
                <w:szCs w:val="22"/>
                <w:lang w:eastAsia="pl-PL"/>
              </w:rPr>
              <w:br/>
              <w:t>na 1 000 mieszkańców</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Udział % korzystających</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w ludności ogółem</w:t>
            </w:r>
          </w:p>
        </w:tc>
        <w:tc>
          <w:tcPr>
            <w:tcW w:w="2230"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Udział % dzieci </w:t>
            </w:r>
            <w:r w:rsidRPr="002C1249">
              <w:rPr>
                <w:rFonts w:eastAsia="Times New Roman"/>
                <w:b/>
                <w:color w:val="000000" w:themeColor="text1"/>
                <w:sz w:val="22"/>
                <w:szCs w:val="22"/>
                <w:lang w:eastAsia="pl-PL"/>
              </w:rPr>
              <w:br/>
              <w:t xml:space="preserve">w wieku do lat 17, </w:t>
            </w:r>
            <w:r w:rsidRPr="002C1249">
              <w:rPr>
                <w:rFonts w:eastAsia="Times New Roman"/>
                <w:b/>
                <w:color w:val="000000" w:themeColor="text1"/>
                <w:sz w:val="22"/>
                <w:szCs w:val="22"/>
                <w:lang w:eastAsia="pl-PL"/>
              </w:rPr>
              <w:br/>
              <w:t xml:space="preserve">na które rodzice otrzymują zasiłek rodzinny </w:t>
            </w:r>
            <w:r w:rsidRPr="002C1249">
              <w:rPr>
                <w:rFonts w:eastAsia="Times New Roman"/>
                <w:b/>
                <w:color w:val="000000" w:themeColor="text1"/>
                <w:sz w:val="22"/>
                <w:szCs w:val="22"/>
                <w:lang w:eastAsia="pl-PL"/>
              </w:rPr>
              <w:br/>
              <w:t>w ogólnej liczbie dzieci w tym wieku</w:t>
            </w:r>
          </w:p>
        </w:tc>
      </w:tr>
      <w:tr w:rsidR="006F5AE8" w:rsidRPr="002C1249" w:rsidTr="00C9278E">
        <w:trPr>
          <w:trHeight w:val="283"/>
          <w:jc w:val="center"/>
        </w:trPr>
        <w:tc>
          <w:tcPr>
            <w:tcW w:w="3005"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57,3</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43,3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52,2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39,5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35,2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114"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5"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4"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41,5</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30,4</w:t>
            </w:r>
          </w:p>
        </w:tc>
      </w:tr>
    </w:tbl>
    <w:p w:rsidR="006F5AE8" w:rsidRPr="002C1249" w:rsidRDefault="006F5AE8" w:rsidP="006F5AE8">
      <w:pPr>
        <w:tabs>
          <w:tab w:val="left" w:pos="0"/>
          <w:tab w:val="left" w:pos="5790"/>
        </w:tabs>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Średni udział wydatków na pomoc społeczną w wydatkach ogółem jednostek samorządu terytorialnego wchodzących w skład LGD w latach 2009–2014 roku wyniósł 18,8%. Wynik ten był wyższy od średnich wartości dla województwa świętokrzyskiego (18,4%), województwa mazowieckiego (9,6%) </w:t>
      </w:r>
      <w:r w:rsidRPr="002C1249">
        <w:rPr>
          <w:i w:val="0"/>
          <w:color w:val="000000" w:themeColor="text1"/>
          <w:sz w:val="22"/>
          <w:szCs w:val="22"/>
        </w:rPr>
        <w:br/>
        <w:t>i kraju (14,0%).</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Podczas wywiadów przeprowadzonych w ramach konsultacji społecznych, mieszkańcy wskazali, iż słabą stroną obszaru LGD jest brak dostatecznej opieki nad osobami starszymi, co jest istotną kwestią, mając na uwadze trendy demograficzne – tj. proces starzenia się społeczeństwa</w:t>
      </w:r>
      <w:r w:rsidRPr="002C1249">
        <w:rPr>
          <w:color w:val="000000" w:themeColor="text1"/>
          <w:sz w:val="22"/>
          <w:szCs w:val="22"/>
        </w:rPr>
        <w:t xml:space="preserve">. </w:t>
      </w:r>
    </w:p>
    <w:p w:rsidR="006F5AE8" w:rsidRPr="002C1249" w:rsidRDefault="006F5AE8" w:rsidP="006F5AE8">
      <w:pPr>
        <w:pStyle w:val="Nagwek2"/>
        <w:rPr>
          <w:rFonts w:ascii="Times New Roman" w:hAnsi="Times New Roman" w:cs="Times New Roman"/>
          <w:i/>
          <w:color w:val="000000" w:themeColor="text1"/>
        </w:rPr>
      </w:pPr>
      <w:bookmarkStart w:id="40" w:name="_Toc442089809"/>
      <w:bookmarkStart w:id="41" w:name="_Toc432156974"/>
      <w:r w:rsidRPr="002C1249">
        <w:rPr>
          <w:rFonts w:ascii="Times New Roman" w:hAnsi="Times New Roman" w:cs="Times New Roman"/>
          <w:color w:val="000000" w:themeColor="text1"/>
        </w:rPr>
        <w:t>Dostęp do infrastruktury publicznej</w:t>
      </w:r>
      <w:bookmarkEnd w:id="40"/>
      <w:r w:rsidRPr="002C1249">
        <w:rPr>
          <w:rFonts w:ascii="Times New Roman" w:hAnsi="Times New Roman" w:cs="Times New Roman"/>
          <w:color w:val="000000" w:themeColor="text1"/>
        </w:rPr>
        <w:t xml:space="preserve"> </w:t>
      </w:r>
      <w:bookmarkEnd w:id="41"/>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Potencjał obszaru LGD „Krzemienny Krąg” w sferze ludności obrazuje wskaźnik dotyczący liczby uczniów szkół podstawowych w przeliczeniu na 1 000 mieszkańców. Na przestrzeni lat 2009–2014 ulegał on minimalnym zmianom. W ostatnim badanym roku wyniósł 53 i był niższy od średniej dla województwa świętokrzyskiego (56), województwa mazowieckiego (64) i Polski (60).</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Jakość szkolnictwa na obszarze LGD obrazują średnie wyniki sprawdzianów szóstoklasistów na zakończenie tego etapu nauki. W 2013 roku średni wynik gmin objętych LSR wyniósł 23,28 pkt na 40 możliwych i był niższy niż średni wynik dla województwa świętokrzyskiego (23,72 pkt), województwa mazowieckiego (25,22 pkt) i Polski (24,03 pkt).</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Kolejnym wskaźnikiem poziomu szkolnictwa są średnie wyniki uczniów ze wszystkich egzaminów gimnazjalnych. Na tym poziomie nauczania obszar LGD „Krzemienny Krąg” również wypadł niekorzystnie </w:t>
      </w:r>
      <w:r w:rsidRPr="002C1249">
        <w:rPr>
          <w:i w:val="0"/>
          <w:color w:val="000000" w:themeColor="text1"/>
          <w:sz w:val="22"/>
          <w:szCs w:val="22"/>
        </w:rPr>
        <w:lastRenderedPageBreak/>
        <w:t>na tle pozostałych jednostek. Średni wynik wynoszący 54,78% był niższy niż średnia dla województwa świętokrzyskiego (57,60%), województwa mazowieckiego (60,56%) i kraju (58,60%). Średnie wyniki sprawdzianu szóstoklasistów oraz egzaminu gimnazjalnego w 2013 roku zamieszczono w tabeli 8.</w:t>
      </w:r>
    </w:p>
    <w:p w:rsidR="006F5AE8" w:rsidRPr="002C1249" w:rsidRDefault="006F5AE8" w:rsidP="006F5AE8">
      <w:pPr>
        <w:pStyle w:val="Legenda"/>
        <w:rPr>
          <w:i/>
          <w:color w:val="000000" w:themeColor="text1"/>
        </w:rPr>
      </w:pPr>
      <w:bookmarkStart w:id="42" w:name="_Toc436302731"/>
      <w:bookmarkStart w:id="43" w:name="_Toc442089773"/>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8</w:t>
      </w:r>
      <w:r w:rsidR="006028D7" w:rsidRPr="002C1249">
        <w:rPr>
          <w:noProof/>
          <w:color w:val="000000" w:themeColor="text1"/>
        </w:rPr>
        <w:fldChar w:fldCharType="end"/>
      </w:r>
      <w:r w:rsidRPr="002C1249">
        <w:rPr>
          <w:color w:val="000000" w:themeColor="text1"/>
        </w:rPr>
        <w:t xml:space="preserve"> Średnie wyniki sprawdzianu szóstoklasistów oraz egzaminu gimnazjalnego na obszarze </w:t>
      </w:r>
      <w:r w:rsidRPr="002C1249">
        <w:rPr>
          <w:color w:val="000000" w:themeColor="text1"/>
        </w:rPr>
        <w:br/>
        <w:t xml:space="preserve">LGD „Krzemienny Krąg”, w województwie świętokrzyskim, w województwie mazowieckim </w:t>
      </w:r>
      <w:r w:rsidRPr="002C1249">
        <w:rPr>
          <w:color w:val="000000" w:themeColor="text1"/>
        </w:rPr>
        <w:br/>
        <w:t>i Polsce w 2013 roku</w:t>
      </w:r>
      <w:bookmarkEnd w:id="42"/>
      <w:bookmarkEnd w:id="43"/>
    </w:p>
    <w:tbl>
      <w:tblPr>
        <w:tblW w:w="9214" w:type="dxa"/>
        <w:jc w:val="center"/>
        <w:tblLayout w:type="fixed"/>
        <w:tblCellMar>
          <w:left w:w="70" w:type="dxa"/>
          <w:right w:w="70" w:type="dxa"/>
        </w:tblCellMar>
        <w:tblLook w:val="04A0" w:firstRow="1" w:lastRow="0" w:firstColumn="1" w:lastColumn="0" w:noHBand="0" w:noVBand="1"/>
      </w:tblPr>
      <w:tblGrid>
        <w:gridCol w:w="3190"/>
        <w:gridCol w:w="3119"/>
        <w:gridCol w:w="2905"/>
      </w:tblGrid>
      <w:tr w:rsidR="006F5AE8" w:rsidRPr="002C1249" w:rsidTr="00C9278E">
        <w:trPr>
          <w:trHeight w:val="753"/>
          <w:jc w:val="center"/>
        </w:trPr>
        <w:tc>
          <w:tcPr>
            <w:tcW w:w="31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3119"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 xml:space="preserve">Średnie wyniki w punktach uzyskane ze sprawdzianu </w:t>
            </w:r>
            <w:r w:rsidRPr="002C1249">
              <w:rPr>
                <w:b/>
                <w:color w:val="000000" w:themeColor="text1"/>
                <w:sz w:val="22"/>
                <w:szCs w:val="22"/>
              </w:rPr>
              <w:br/>
              <w:t>w klasie 6 szkoły podstawowej</w:t>
            </w:r>
          </w:p>
        </w:tc>
        <w:tc>
          <w:tcPr>
            <w:tcW w:w="290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Średnie wyniki % uzyskane ze wszystkich egzaminów gimnazjalnych</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23,28</w:t>
            </w:r>
            <w:r w:rsidRPr="002C1249">
              <w:rPr>
                <w:rStyle w:val="Odwoanieprzypisudolnego"/>
                <w:rFonts w:eastAsia="Times New Roman"/>
                <w:color w:val="000000" w:themeColor="text1"/>
                <w:sz w:val="22"/>
                <w:szCs w:val="22"/>
                <w:lang w:eastAsia="pl-PL"/>
              </w:rPr>
              <w:footnoteReference w:id="5"/>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54,78</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23,72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57,60</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25,22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60,56</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3119"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24,03</w:t>
            </w:r>
          </w:p>
        </w:tc>
        <w:tc>
          <w:tcPr>
            <w:tcW w:w="290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58,60</w:t>
            </w:r>
          </w:p>
        </w:tc>
      </w:tr>
    </w:tbl>
    <w:p w:rsidR="006F5AE8" w:rsidRPr="002C1249" w:rsidRDefault="006F5AE8" w:rsidP="006F5AE8">
      <w:pPr>
        <w:pStyle w:val="Styl2"/>
        <w:tabs>
          <w:tab w:val="left" w:pos="1050"/>
        </w:tabs>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Okręgowej Komisji Egzaminacyjnej w Łodzi, www.komisja.pl i Okręgowej Komisji Egzaminacyjnej w Warszawie, www.oke.waw.pl</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Mieszkańcy obszaru LGD w 2014 roku posiadali dostęp do 20 bibliotek i filii, które zlokalizowane są w każdej z gmin. Najwięcej placówek przypada na Miasto i Gminę Kunów (6) i Gminę Rzeczniów (3). Dodatkowo każda z gmin posiada centra i ośrodki kultury, kluby oraz świetlice wiejskie prowadzące działalność związaną z organizacją wolnego czasu społeczności lokalnej poprzez m.in. spotkania, wydarzenia i imprezy kulturalne, sportowe i rozrywkowe.</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Średni udział wydatków gmin wchodzących w skład LGD „Krzemienny Krąg” na kulturę </w:t>
      </w:r>
      <w:r w:rsidRPr="002C1249">
        <w:rPr>
          <w:i w:val="0"/>
          <w:color w:val="000000" w:themeColor="text1"/>
          <w:sz w:val="22"/>
          <w:szCs w:val="22"/>
        </w:rPr>
        <w:br/>
        <w:t>i ochronę dziedzictwa narodowego w wydatkach ogółem za lata 2009–2014 wyniósł 3,0%. Wynik ten był niższy niż średnia dla województwa świętokrzyskiego (3,2%), województwa mazowieckiego (3,5%) i Polski (3,8%).</w:t>
      </w:r>
    </w:p>
    <w:p w:rsidR="006F5AE8" w:rsidRPr="002C1249" w:rsidRDefault="006F5AE8" w:rsidP="006F5AE8">
      <w:pPr>
        <w:pStyle w:val="Nagwek2"/>
        <w:rPr>
          <w:rFonts w:ascii="Times New Roman" w:eastAsiaTheme="minorHAnsi" w:hAnsi="Times New Roman" w:cs="Times New Roman"/>
          <w:i/>
          <w:color w:val="000000" w:themeColor="text1"/>
        </w:rPr>
      </w:pPr>
      <w:bookmarkStart w:id="44" w:name="_Toc432156975"/>
      <w:bookmarkStart w:id="45" w:name="_Toc442089810"/>
      <w:r w:rsidRPr="002C1249">
        <w:rPr>
          <w:rFonts w:ascii="Times New Roman" w:hAnsi="Times New Roman" w:cs="Times New Roman"/>
          <w:color w:val="000000" w:themeColor="text1"/>
        </w:rPr>
        <w:t>Tożsamość, tradycja, dziedzictwo kulturowe, potencjał turystyczny</w:t>
      </w:r>
      <w:bookmarkEnd w:id="44"/>
      <w:bookmarkEnd w:id="45"/>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Mocno ugruntowana lokalna tożsamość mieszkańców jest charakterystyczną cechą obszaru LGD „Krzemienny Krąg”. Wynika to ze wspólnych wydarzeń historycznych, w szczególności królewskich wizyt, powstania styczniowego i listopadowego, bitwy pod Iłżą czy okresu II wojny światowej – są one upamiętniane poprzez liczne działania stowarzyszeń społecznych. Uzupełnieniem potencjału historycznego obszaru są rycerskie legendy oraz wybitne postacie pochodzące i działające na tym terenie, takie jak Witold Gombrowicz, ksiądz Kacper Kotkowski, ksiądz Jan Wiśniewski, ksiądz Włodzimierz Sedlak</w:t>
      </w:r>
      <w:r w:rsidRPr="002C1249">
        <w:rPr>
          <w:rStyle w:val="Odwoanieprzypisudolnego"/>
          <w:color w:val="000000" w:themeColor="text1"/>
          <w:sz w:val="22"/>
          <w:szCs w:val="22"/>
          <w:lang w:eastAsia="pl-PL"/>
        </w:rPr>
        <w:footnoteReference w:id="6"/>
      </w:r>
      <w:r w:rsidRPr="002C1249">
        <w:rPr>
          <w:color w:val="000000" w:themeColor="text1"/>
          <w:sz w:val="22"/>
          <w:szCs w:val="22"/>
          <w:lang w:eastAsia="pl-PL"/>
        </w:rPr>
        <w:t>.</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Pierwsze ślady działalności człowieka na obszarze obecnego LGD „Krzemienny Krąg” datowane są na epokę neolitu. Według badań istniała wtedy neolityczna kopalnia krzemienia pasiastego (teren obecnych Krzemionek Opatowskich). Ludność tego obszaru tworzyła skupiska osadnicze i parała się wykonywaniem narzędzi. Istnieją tutaj ślady kultur epoki brązu – mierzanowickiej, pucharów lejkowatych, przeworskiej </w:t>
      </w:r>
      <w:r w:rsidRPr="002C1249">
        <w:rPr>
          <w:color w:val="000000" w:themeColor="text1"/>
          <w:sz w:val="22"/>
          <w:szCs w:val="22"/>
          <w:lang w:eastAsia="pl-PL"/>
        </w:rPr>
        <w:br/>
        <w:t xml:space="preserve">i trzcinieckiej. Na obszarze obecnych gmin Kunów i Bodzechów znajdował się ośrodek hutniczy, który zaopatrywał w żelazo kupców z Rzymu podążających Bursztynowym Szlakiem.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Okres średniowiecza to rozwój w szczególności Solca nad Wisłą, o którym pierwsza udokumentowana wzmianka pochodzi z XII wieku i Kunowa – XIII wiek. XVII wiek był najbardziej kluczowy dla rozwoju terenu obecnego LGD. Powstawały tutaj liczne wsie, osady i miasta zakładane przez rody Szydłowieckich, Oleśnickich, </w:t>
      </w:r>
      <w:r w:rsidR="00572C75">
        <w:rPr>
          <w:color w:val="000000" w:themeColor="text1"/>
          <w:sz w:val="22"/>
          <w:szCs w:val="22"/>
          <w:lang w:eastAsia="pl-PL"/>
        </w:rPr>
        <w:t xml:space="preserve"> </w:t>
      </w:r>
      <w:proofErr w:type="spellStart"/>
      <w:r w:rsidRPr="002C1249">
        <w:rPr>
          <w:color w:val="000000" w:themeColor="text1"/>
          <w:sz w:val="22"/>
          <w:szCs w:val="22"/>
          <w:lang w:eastAsia="pl-PL"/>
        </w:rPr>
        <w:t>Denhoffów</w:t>
      </w:r>
      <w:proofErr w:type="spellEnd"/>
      <w:r w:rsidRPr="002C1249">
        <w:rPr>
          <w:color w:val="000000" w:themeColor="text1"/>
          <w:sz w:val="22"/>
          <w:szCs w:val="22"/>
          <w:lang w:eastAsia="pl-PL"/>
        </w:rPr>
        <w:t xml:space="preserve">, </w:t>
      </w:r>
      <w:r w:rsidR="005B6058">
        <w:rPr>
          <w:color w:val="000000" w:themeColor="text1"/>
          <w:sz w:val="22"/>
          <w:szCs w:val="22"/>
          <w:lang w:eastAsia="pl-PL"/>
        </w:rPr>
        <w:t xml:space="preserve"> </w:t>
      </w:r>
      <w:proofErr w:type="spellStart"/>
      <w:r w:rsidRPr="002C1249">
        <w:rPr>
          <w:color w:val="000000" w:themeColor="text1"/>
          <w:sz w:val="22"/>
          <w:szCs w:val="22"/>
          <w:lang w:eastAsia="pl-PL"/>
        </w:rPr>
        <w:t>Chomętowskich</w:t>
      </w:r>
      <w:proofErr w:type="spellEnd"/>
      <w:r w:rsidRPr="002C1249">
        <w:rPr>
          <w:color w:val="000000" w:themeColor="text1"/>
          <w:sz w:val="22"/>
          <w:szCs w:val="22"/>
          <w:lang w:eastAsia="pl-PL"/>
        </w:rPr>
        <w:t xml:space="preserve"> i Zbaraskich. Budowano również obiekty sakralne, które zachowały się do dnia dzisiejszego, np. kościoły w Solcu nad Wisłą i w Ćmielowie. Przełom XVIII i XIX wieku stał się okresem uprzemysłowienia tych ziem. Powstawały niewielkie zakłady </w:t>
      </w:r>
      <w:r w:rsidRPr="002C1249">
        <w:rPr>
          <w:color w:val="000000" w:themeColor="text1"/>
          <w:sz w:val="22"/>
          <w:szCs w:val="22"/>
          <w:lang w:eastAsia="pl-PL"/>
        </w:rPr>
        <w:br/>
        <w:t xml:space="preserve">i manufaktury świadczące usługi dla społeczności lokalnej – młyny, browary, zakłady kamieniarskie, rzeźbiarskie, wydobywcze i przetwórcze. Z biegiem czasu założono pierwsze polskie zagłębie przemysłowe zwane Staropolskim Zagłębiem Przemysłowym. Przyczyniło się to do powstania walcowni w Kunowie </w:t>
      </w:r>
      <w:r w:rsidRPr="002C1249">
        <w:rPr>
          <w:color w:val="000000" w:themeColor="text1"/>
          <w:sz w:val="22"/>
          <w:szCs w:val="22"/>
          <w:lang w:eastAsia="pl-PL"/>
        </w:rPr>
        <w:br/>
        <w:t xml:space="preserve">i fabryki porcelany w Ćmielowie.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Wiek XIX to okres powstań narodowych oddziałów Czachowskiego i Langiewicza. Zaangażowanie ówczesnego społeczeństwa w wolność kraju doprowadziło do utraty praw miejskich wielu miasteczek </w:t>
      </w:r>
      <w:r w:rsidRPr="002C1249">
        <w:rPr>
          <w:color w:val="000000" w:themeColor="text1"/>
          <w:sz w:val="22"/>
          <w:szCs w:val="22"/>
          <w:lang w:eastAsia="pl-PL"/>
        </w:rPr>
        <w:lastRenderedPageBreak/>
        <w:t xml:space="preserve">obszaru obecnego LGD „Krzemienny Krąg”. Do dnia dzisiejszego znajdują się tu pomniki upamiętniające miejsca potyczek i bitew oraz mogiły powstańców.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Okres II wojny światowej to w głównej mierze walki partyzanckie Armii Krajowej zgrupowań „Ponurego” i „Nila”, Batalionów Chłopskich. Ogrom zniszczeń pokazuje fakt, iż dopiero w latach 70-tych ubiegłego wieku odrestaurowano kościół w Chotczy</w:t>
      </w:r>
      <w:r w:rsidRPr="002C1249">
        <w:rPr>
          <w:rStyle w:val="Odwoanieprzypisudolnego"/>
          <w:color w:val="000000" w:themeColor="text1"/>
          <w:sz w:val="22"/>
          <w:szCs w:val="22"/>
          <w:lang w:eastAsia="pl-PL"/>
        </w:rPr>
        <w:footnoteReference w:id="7"/>
      </w:r>
      <w:r w:rsidRPr="002C1249">
        <w:rPr>
          <w:color w:val="000000" w:themeColor="text1"/>
          <w:sz w:val="22"/>
          <w:szCs w:val="22"/>
          <w:lang w:eastAsia="pl-PL"/>
        </w:rPr>
        <w: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Kulturowa spójność mająca swoją genezę w historii obszaru znajduje wyraz w istniejących obiektach kultury materialnej, których bogactwo oraz różnorodność stanowią o dziedzictwie kulturowym </w:t>
      </w:r>
      <w:r w:rsidR="00A534BF">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i historycznym. Jak wynika z rejestru zabytków Narodowego Instytutu Dziedzictwa</w:t>
      </w:r>
      <w:r w:rsidRPr="002C1249">
        <w:rPr>
          <w:rFonts w:eastAsia="Times New Roman"/>
          <w:color w:val="000000" w:themeColor="text1"/>
          <w:sz w:val="22"/>
          <w:szCs w:val="22"/>
          <w:vertAlign w:val="superscript"/>
          <w:lang w:eastAsia="pl-PL" w:bidi="ar-SA"/>
        </w:rPr>
        <w:footnoteReference w:id="8"/>
      </w:r>
      <w:r w:rsidRPr="002C1249">
        <w:rPr>
          <w:rFonts w:eastAsia="Times New Roman"/>
          <w:color w:val="000000" w:themeColor="text1"/>
          <w:sz w:val="22"/>
          <w:szCs w:val="22"/>
          <w:lang w:eastAsia="pl-PL" w:bidi="ar-SA"/>
        </w:rPr>
        <w:t>, na obszarze LGD znajdują się liczne zabytki sakralne i świeckie. Wśród pierwszych wyróżnić można wiele kościołów wraz z przyległymi dzwonnicami, kaplicami i cmentarzami, wśród drugich – zespoły pałacowo-dworskie, parkowe, ruiny zamków, młyny czy domy.</w:t>
      </w:r>
    </w:p>
    <w:p w:rsidR="006F5AE8" w:rsidRPr="002C1249" w:rsidRDefault="006F5AE8" w:rsidP="006F5AE8">
      <w:pPr>
        <w:spacing w:line="240" w:lineRule="auto"/>
        <w:rPr>
          <w:rFonts w:eastAsia="Times New Roman"/>
          <w:color w:val="000000" w:themeColor="text1"/>
          <w:sz w:val="22"/>
          <w:szCs w:val="22"/>
          <w:lang w:eastAsia="pl-PL"/>
        </w:rPr>
      </w:pPr>
      <w:r w:rsidRPr="002C1249">
        <w:rPr>
          <w:color w:val="000000" w:themeColor="text1"/>
          <w:sz w:val="22"/>
          <w:szCs w:val="22"/>
        </w:rPr>
        <w:t xml:space="preserve">Obszar LGD „Krzemienny Krąg” to miejsce organizacji imprez kulturalnych i rozrywkowych związanych </w:t>
      </w:r>
      <w:r w:rsidR="004A6EB7">
        <w:rPr>
          <w:color w:val="000000" w:themeColor="text1"/>
          <w:sz w:val="22"/>
          <w:szCs w:val="22"/>
        </w:rPr>
        <w:t xml:space="preserve">               </w:t>
      </w:r>
      <w:r w:rsidRPr="002C1249">
        <w:rPr>
          <w:color w:val="000000" w:themeColor="text1"/>
          <w:sz w:val="22"/>
          <w:szCs w:val="22"/>
        </w:rPr>
        <w:t xml:space="preserve">z lokalną tradycją historyczną, kulturalną i folklorystyczną, jak również współzawodnictwem sportowym. Wydarzenia tego typu mają na celu integrować mieszkańców obszaru LGD, przyciągać turystów i promować lokalne dziedzictwo. </w:t>
      </w:r>
      <w:r w:rsidRPr="002C1249">
        <w:rPr>
          <w:rFonts w:eastAsia="Times New Roman"/>
          <w:color w:val="000000" w:themeColor="text1"/>
          <w:sz w:val="22"/>
          <w:szCs w:val="22"/>
          <w:lang w:eastAsia="pl-PL"/>
        </w:rPr>
        <w:t xml:space="preserve">Wydarzeniami specyficznymi i szczególnie istotnymi dla obszaru objętego </w:t>
      </w:r>
    </w:p>
    <w:p w:rsidR="006F5AE8" w:rsidRPr="002C1249" w:rsidRDefault="006F5AE8" w:rsidP="006F5AE8">
      <w:pPr>
        <w:pStyle w:val="Zwykytekst"/>
        <w:jc w:val="both"/>
        <w:rPr>
          <w:rFonts w:ascii="Times New Roman" w:hAnsi="Times New Roman" w:cs="Times New Roman"/>
          <w:color w:val="000000" w:themeColor="text1"/>
          <w:szCs w:val="22"/>
        </w:rPr>
      </w:pPr>
      <w:r w:rsidRPr="002C1249">
        <w:rPr>
          <w:rFonts w:ascii="Times New Roman" w:eastAsia="Times New Roman" w:hAnsi="Times New Roman" w:cs="Times New Roman"/>
          <w:color w:val="000000" w:themeColor="text1"/>
          <w:szCs w:val="22"/>
          <w:lang w:eastAsia="pl-PL"/>
        </w:rPr>
        <w:t xml:space="preserve">LSR na terenie poszczególnych gmin są następujące imprezy: </w:t>
      </w:r>
      <w:r w:rsidRPr="002C1249">
        <w:rPr>
          <w:rFonts w:ascii="Times New Roman" w:hAnsi="Times New Roman" w:cs="Times New Roman"/>
          <w:color w:val="000000" w:themeColor="text1"/>
          <w:szCs w:val="22"/>
        </w:rPr>
        <w:t xml:space="preserve">Festiwal Folkloru i Twórczości Nieprofesjonalnej "Powiśle", </w:t>
      </w:r>
      <w:r w:rsidRPr="002C1249">
        <w:rPr>
          <w:rStyle w:val="Pogrubienie"/>
          <w:rFonts w:ascii="Times New Roman" w:hAnsi="Times New Roman" w:cs="Times New Roman"/>
          <w:b w:val="0"/>
          <w:color w:val="000000" w:themeColor="text1"/>
          <w:szCs w:val="22"/>
        </w:rPr>
        <w:t>Dzień Ceramika</w:t>
      </w:r>
      <w:r w:rsidRPr="002C1249">
        <w:rPr>
          <w:rFonts w:ascii="Times New Roman" w:hAnsi="Times New Roman" w:cs="Times New Roman"/>
          <w:b/>
          <w:color w:val="000000" w:themeColor="text1"/>
          <w:szCs w:val="22"/>
        </w:rPr>
        <w:t xml:space="preserve"> , </w:t>
      </w:r>
      <w:r w:rsidRPr="002C1249">
        <w:rPr>
          <w:rStyle w:val="Pogrubienie"/>
          <w:rFonts w:ascii="Times New Roman" w:hAnsi="Times New Roman" w:cs="Times New Roman"/>
          <w:b w:val="0"/>
          <w:color w:val="000000" w:themeColor="text1"/>
          <w:szCs w:val="22"/>
        </w:rPr>
        <w:t>Jarmark Ćmielowski</w:t>
      </w:r>
      <w:r w:rsidRPr="002C1249">
        <w:rPr>
          <w:rFonts w:ascii="Times New Roman" w:hAnsi="Times New Roman" w:cs="Times New Roman"/>
          <w:b/>
          <w:color w:val="000000" w:themeColor="text1"/>
          <w:szCs w:val="22"/>
        </w:rPr>
        <w:t xml:space="preserve">, </w:t>
      </w:r>
      <w:r w:rsidRPr="002C1249">
        <w:rPr>
          <w:rFonts w:ascii="Times New Roman" w:hAnsi="Times New Roman" w:cs="Times New Roman"/>
          <w:color w:val="000000" w:themeColor="text1"/>
          <w:szCs w:val="22"/>
        </w:rPr>
        <w:t>Dni Kultury Sienna, Rocznica bitwy pod Dębowym Polem – Margrabszczyzną, Piknik Nadwiślański – bliżej natury, Festiwal w Dechę! Zabujaj się w Rzeczniowie, Wiejski Klub Tańca w Rzeczniowie, Żelazna kolebka- człowiek i żelazo w pierwszych wiekach naszej ery - Nietulisko Duże, Letnie spotkanie z folklorem, Piknik "Pod Kamieniem", Nadwiślańskie Święto Upraw Ogrodniczych, Bałtowski Koncert Kolęd i Pastorałek, Przegląd zespołów ludowych „ Noc Świętojańska”, Świętokrzyskie Święto Pszczoły.</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 </w:t>
      </w:r>
      <w:r w:rsidRPr="0036327E">
        <w:rPr>
          <w:sz w:val="22"/>
          <w:szCs w:val="22"/>
        </w:rPr>
        <w:t>Potencjałem tego terenu są też obiekty dziedzictwa kulturowego, formy ochrony przyrody</w:t>
      </w:r>
      <w:r w:rsidR="00FC5007" w:rsidRPr="0036327E">
        <w:rPr>
          <w:sz w:val="22"/>
          <w:szCs w:val="22"/>
        </w:rPr>
        <w:t xml:space="preserve"> ze szczególnym uwzględnieniem programów ochrony dzikich i miododajnych pszczół, potraw</w:t>
      </w:r>
      <w:r w:rsidRPr="0036327E">
        <w:rPr>
          <w:sz w:val="22"/>
          <w:szCs w:val="22"/>
        </w:rPr>
        <w:t xml:space="preserve"> lokalnej kuchni, przedmioty rękodzielnicze, szlaki tematyczne, m.in. Krzemienny Szlak, Szlak Bursztynowy „Greenways”, Szlak Żółwia i Dinozaura, Szlak Gombrowicza, szlak Śladami Zabytków Techniki Doliny Kamiennej, </w:t>
      </w:r>
      <w:r w:rsidR="00FC5007" w:rsidRPr="0036327E">
        <w:rPr>
          <w:sz w:val="22"/>
          <w:szCs w:val="22"/>
        </w:rPr>
        <w:t xml:space="preserve"> Wioski Tematyczne</w:t>
      </w:r>
      <w:r w:rsidRPr="0036327E">
        <w:rPr>
          <w:sz w:val="22"/>
          <w:szCs w:val="22"/>
        </w:rPr>
        <w:t xml:space="preserve"> oraz Bałtowski Kompleks Turystyczny z licznymi atrakcjami. </w:t>
      </w:r>
      <w:r w:rsidRPr="002C1249">
        <w:rPr>
          <w:color w:val="000000" w:themeColor="text1"/>
          <w:sz w:val="22"/>
          <w:szCs w:val="22"/>
        </w:rPr>
        <w:t xml:space="preserve">Aby wykorzystać potencjał przyrodniczy i kulturowy tego obszaru należy skupić szczególną uwagę na budowie i </w:t>
      </w:r>
      <w:r w:rsidRPr="0051751F">
        <w:rPr>
          <w:color w:val="000000" w:themeColor="text1"/>
          <w:sz w:val="22"/>
          <w:szCs w:val="22"/>
        </w:rPr>
        <w:t>rozwoju infrastruktury turystycznej i okołoturystycznej, która stanowi podstawę rozwojową tej branży.</w:t>
      </w:r>
      <w:r w:rsidRPr="002C1249">
        <w:rPr>
          <w:color w:val="000000" w:themeColor="text1"/>
          <w:sz w:val="22"/>
          <w:szCs w:val="22"/>
        </w:rPr>
        <w:t xml:space="preserve"> Zauważyć należy, iż na obszarze LGD występuje duże zróżnicowanie pod względ</w:t>
      </w:r>
      <w:r w:rsidR="00872E09">
        <w:rPr>
          <w:color w:val="000000" w:themeColor="text1"/>
          <w:sz w:val="22"/>
          <w:szCs w:val="22"/>
        </w:rPr>
        <w:t xml:space="preserve">em infrastruktury turystycznej </w:t>
      </w:r>
      <w:r w:rsidR="00A534BF">
        <w:rPr>
          <w:color w:val="000000" w:themeColor="text1"/>
          <w:sz w:val="22"/>
          <w:szCs w:val="22"/>
        </w:rPr>
        <w:t xml:space="preserve">                         </w:t>
      </w:r>
      <w:r w:rsidRPr="002C1249">
        <w:rPr>
          <w:color w:val="000000" w:themeColor="text1"/>
          <w:sz w:val="22"/>
          <w:szCs w:val="22"/>
        </w:rPr>
        <w:t xml:space="preserve">i okołoturystycznej. Braki w infrastrukturze wskazywano w kilku gminach, m.in. w  Gminie Chotcza, Gminie Rzeczniów oraz Gminie Sienno, które położone są w dalszej odległości od najbardziej rozwiniętej pod tym względem Gminy Bałtów. Obszar posiada ogromny potencjał turystyczny, jednak jego rozpoznawalność nie jest wystarczająca. Należy podjąć działania, które będą sprzyjały promocji miejscowych zasobów dziedzictwa kulturowego i naturalnego oraz dążące do certyfikacji gospodarstw agroturystycznych co przełoży się na większą liczbę turystów na obszarze objętym LSR oraz podniesie jakość świadczonych usług. </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Lokalna społeczność podczas przeprowadzonych konsultacji społecznych wypowiedziała się, iż największym potencjałem obszaru LGD są: </w:t>
      </w:r>
      <w:r w:rsidRPr="002C1249">
        <w:rPr>
          <w:i/>
          <w:color w:val="000000" w:themeColor="text1"/>
          <w:sz w:val="22"/>
          <w:szCs w:val="22"/>
        </w:rPr>
        <w:t xml:space="preserve">walory turystyczne – położenie, zasoby naturalne i kulturowe </w:t>
      </w:r>
      <w:r w:rsidRPr="002C1249">
        <w:rPr>
          <w:color w:val="000000" w:themeColor="text1"/>
          <w:sz w:val="22"/>
          <w:szCs w:val="22"/>
        </w:rPr>
        <w:t>(38% odpowiedzi</w:t>
      </w:r>
      <w:r w:rsidRPr="002C1249">
        <w:rPr>
          <w:i/>
          <w:color w:val="000000" w:themeColor="text1"/>
          <w:sz w:val="22"/>
          <w:szCs w:val="22"/>
        </w:rPr>
        <w:t xml:space="preserve">) </w:t>
      </w:r>
      <w:r w:rsidRPr="002C1249">
        <w:rPr>
          <w:color w:val="000000" w:themeColor="text1"/>
          <w:sz w:val="22"/>
          <w:szCs w:val="22"/>
        </w:rPr>
        <w:t xml:space="preserve">oraz </w:t>
      </w:r>
      <w:r w:rsidRPr="002C1249">
        <w:rPr>
          <w:i/>
          <w:color w:val="000000" w:themeColor="text1"/>
          <w:sz w:val="22"/>
          <w:szCs w:val="22"/>
        </w:rPr>
        <w:t>produkty i usługi lokalne – potrawy, wyroby tradycyjne, rękodzieła</w:t>
      </w:r>
      <w:r w:rsidRPr="002C1249">
        <w:rPr>
          <w:color w:val="000000" w:themeColor="text1"/>
          <w:sz w:val="22"/>
          <w:szCs w:val="22"/>
        </w:rPr>
        <w:t xml:space="preserve"> (20% odpowiedzi). Mieszkańcy obszaru wskazują jako działania, które ich zdaniem powinny zostać wspierane </w:t>
      </w:r>
      <w:r w:rsidR="00A534BF">
        <w:rPr>
          <w:color w:val="000000" w:themeColor="text1"/>
          <w:sz w:val="22"/>
          <w:szCs w:val="22"/>
        </w:rPr>
        <w:t xml:space="preserve">               </w:t>
      </w:r>
      <w:r w:rsidRPr="002C1249">
        <w:rPr>
          <w:color w:val="000000" w:themeColor="text1"/>
          <w:sz w:val="22"/>
          <w:szCs w:val="22"/>
        </w:rPr>
        <w:t xml:space="preserve">w ramach wdrażania LSR przede wszystkim </w:t>
      </w:r>
      <w:r w:rsidRPr="002C1249">
        <w:rPr>
          <w:i/>
          <w:color w:val="000000" w:themeColor="text1"/>
          <w:sz w:val="22"/>
          <w:szCs w:val="22"/>
        </w:rPr>
        <w:t xml:space="preserve">rozwój infrastruktury turystycznej </w:t>
      </w:r>
      <w:r w:rsidRPr="002C1249">
        <w:rPr>
          <w:color w:val="000000" w:themeColor="text1"/>
          <w:sz w:val="22"/>
          <w:szCs w:val="22"/>
        </w:rPr>
        <w:t xml:space="preserve">(21% odpowiedzi). Podczas spotkań, badani mieszkańcy wskazywali także zagrożenia dla obszaru LGD: </w:t>
      </w:r>
      <w:r w:rsidRPr="002C1249">
        <w:rPr>
          <w:i/>
          <w:color w:val="000000" w:themeColor="text1"/>
          <w:sz w:val="22"/>
          <w:szCs w:val="22"/>
        </w:rPr>
        <w:t xml:space="preserve">zanikanie więzi społecznych </w:t>
      </w:r>
      <w:r w:rsidRPr="002C1249">
        <w:rPr>
          <w:i/>
          <w:color w:val="000000" w:themeColor="text1"/>
          <w:sz w:val="22"/>
          <w:szCs w:val="22"/>
        </w:rPr>
        <w:br/>
        <w:t>i tożsamości regionalnej</w:t>
      </w:r>
      <w:r w:rsidRPr="002C1249">
        <w:rPr>
          <w:color w:val="000000" w:themeColor="text1"/>
          <w:sz w:val="22"/>
          <w:szCs w:val="22"/>
        </w:rPr>
        <w:t xml:space="preserve"> (18% odpowiedzi) oraz </w:t>
      </w:r>
      <w:r w:rsidRPr="002C1249">
        <w:rPr>
          <w:i/>
          <w:color w:val="000000" w:themeColor="text1"/>
          <w:sz w:val="22"/>
          <w:szCs w:val="22"/>
        </w:rPr>
        <w:t>konkurencyjność turystyczną sąsiednich obszarów</w:t>
      </w:r>
      <w:r w:rsidRPr="002C1249">
        <w:rPr>
          <w:color w:val="000000" w:themeColor="text1"/>
          <w:sz w:val="22"/>
          <w:szCs w:val="22"/>
        </w:rPr>
        <w:t xml:space="preserve"> (16% odpowiedzi). Mieszkańcy wypowiedzieli się, iż efektem wdrażania LSR powinno być </w:t>
      </w:r>
      <w:r w:rsidRPr="002C1249">
        <w:rPr>
          <w:i/>
          <w:color w:val="000000" w:themeColor="text1"/>
          <w:sz w:val="22"/>
          <w:szCs w:val="22"/>
        </w:rPr>
        <w:t>powstawanie atrakcji turystycznych</w:t>
      </w:r>
      <w:r w:rsidRPr="002C1249">
        <w:rPr>
          <w:color w:val="000000" w:themeColor="text1"/>
          <w:sz w:val="22"/>
          <w:szCs w:val="22"/>
        </w:rPr>
        <w:t xml:space="preserve"> (11% odpowiedzi). Przeprowadzone konsultacje społeczne wskazują jako szansę dla obszaru </w:t>
      </w:r>
      <w:r w:rsidRPr="002C1249">
        <w:rPr>
          <w:i/>
          <w:color w:val="000000" w:themeColor="text1"/>
          <w:sz w:val="22"/>
          <w:szCs w:val="22"/>
        </w:rPr>
        <w:t>wykorzystanie czystego środowiska naturalnego</w:t>
      </w:r>
      <w:r w:rsidRPr="002C1249">
        <w:rPr>
          <w:color w:val="000000" w:themeColor="text1"/>
          <w:sz w:val="22"/>
          <w:szCs w:val="22"/>
        </w:rPr>
        <w:t xml:space="preserve"> (23% odpowiedzi) </w:t>
      </w:r>
      <w:r w:rsidRPr="002C1249">
        <w:rPr>
          <w:i/>
          <w:color w:val="000000" w:themeColor="text1"/>
          <w:sz w:val="22"/>
          <w:szCs w:val="22"/>
        </w:rPr>
        <w:t xml:space="preserve">oraz modę na zdrowy styl życia </w:t>
      </w:r>
      <w:bookmarkStart w:id="46" w:name="_Toc432156977"/>
      <w:r w:rsidRPr="002C1249">
        <w:rPr>
          <w:color w:val="000000" w:themeColor="text1"/>
          <w:sz w:val="22"/>
          <w:szCs w:val="22"/>
        </w:rPr>
        <w:t>(17% odpowiedzi).</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Zdaniem mieszkańców najważniejszy dla obszaru jest rozwój turystyki, która wygeneruje popyt również w innych branżach. Szansy rozwoju mieszkańcy upatrują w rozwoju turystyki i agroturystyki, które przyczynią się do promocji zdrowych i naturalnych produktów lokalnych oraz zdrowego stylu życia – aktywnego i ekologicznego, ponieważ według mieszkańców poziom wiedzy na ten temat jest bardzo niski, </w:t>
      </w:r>
      <w:r w:rsidRPr="002C1249">
        <w:rPr>
          <w:color w:val="000000" w:themeColor="text1"/>
          <w:sz w:val="22"/>
          <w:szCs w:val="22"/>
        </w:rPr>
        <w:br/>
        <w:t xml:space="preserve">a świadomość ekologiczna mieszkańców jest znikoma. Moda na produkty lokalne oraz ich certyfikacja, </w:t>
      </w:r>
      <w:r w:rsidRPr="002C1249">
        <w:rPr>
          <w:color w:val="000000" w:themeColor="text1"/>
          <w:sz w:val="22"/>
          <w:szCs w:val="22"/>
        </w:rPr>
        <w:br/>
        <w:t xml:space="preserve">a także ogólnie panująca tendencja promowania zdrowej i ekologicznej żywności, mogą być szansą </w:t>
      </w:r>
      <w:r w:rsidR="000A7F3F">
        <w:rPr>
          <w:color w:val="000000" w:themeColor="text1"/>
          <w:sz w:val="22"/>
          <w:szCs w:val="22"/>
        </w:rPr>
        <w:t xml:space="preserve">                        </w:t>
      </w:r>
      <w:r w:rsidRPr="002C1249">
        <w:rPr>
          <w:color w:val="000000" w:themeColor="text1"/>
          <w:sz w:val="22"/>
          <w:szCs w:val="22"/>
        </w:rPr>
        <w:lastRenderedPageBreak/>
        <w:t>dla zwiększenia rozpoznawalności obszaru. Rosnąca mobilność ludności i zwiększająca się ilość osób podróżujących po Polsce, wpłynie na wzrost liczby turystów na obszarze LGD. Lokalna społeczność zwróciła jednak uwagę na konkurencyjność turystyczną sąsiednich obszarów (centrum Gór Świętokrzyskich), która stanowić może barierę w rozwoju tego sektora.</w:t>
      </w:r>
    </w:p>
    <w:p w:rsidR="006F5AE8" w:rsidRPr="002C1249" w:rsidRDefault="006F5AE8" w:rsidP="006F5AE8">
      <w:pPr>
        <w:pStyle w:val="Nagwek2"/>
        <w:rPr>
          <w:rFonts w:ascii="Times New Roman" w:hAnsi="Times New Roman" w:cs="Times New Roman"/>
          <w:color w:val="000000" w:themeColor="text1"/>
        </w:rPr>
      </w:pPr>
      <w:bookmarkStart w:id="47" w:name="_Toc442089811"/>
      <w:r w:rsidRPr="002C1249">
        <w:rPr>
          <w:rFonts w:ascii="Times New Roman" w:hAnsi="Times New Roman" w:cs="Times New Roman"/>
          <w:color w:val="000000" w:themeColor="text1"/>
        </w:rPr>
        <w:t>Podsumowanie diagnozy – określenie grup docelowych oraz defaworyzowanych, branż istotnych dla rozwoju obszaru</w:t>
      </w:r>
      <w:bookmarkEnd w:id="47"/>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Podsumowując należy zauważyć, iż największym potencjałem obszaru są walory do rozwoju turystyki. Poza położeniem geograficznym i warunkami naturalnymi podkreślić należy również przywiązanie do tradycji i kultury. Nie uda się jednak wykorzystać posiadanych zasobów bez impulsu dla lokalnej społeczności, którą zachęcić należy do działania na rzecz rozwoju obszaru poprzez upowszechnianie kulturowego lokalnego dziedzictwa. Istotnym faktem jaki należy podkreślić jest bogactwo tradycji i folkloru, które bez odpowiedniego wsparcia będą zanikać z racji słabego zaangażowania młodzieży w tego typu działania. W działających grupach kultywujących tradycje rękodzielnicze, folklorystyczne i kulinarne skupiają się przede wszystkim osoby starsze, dla których jest to pielęgnacja obrzędów rodzinnych czy kościelnych. Należy podjąć działania w celu integracji oraz zainicjowania działalności mieszkańców na rzecz rozwoju obszaru. Zaangażowanie mieszkańców jest czynnikiem rozwijającym obszar, który posiada warunki do rozwoju turystyki, w której mieszkańcy widzą szansę rozwoju. Bardzo ważnym zadaniem jest podjęcie próby integracji zarówno międzysektorowej jak również wewnątrz poszczególnych gałęzi rozwoju.</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Nie osiągnie się jednak celów związanych z rozwojem bez inwestycji w infrastrukturę czy produkty turystyczne, które mają znaczący wpływ na jakość turystyczną obszaru. Niezbędne są również działania promocyjne, które wypromują cały obszar wchodzący w skład LGD. W celu uatrakcyjnienia </w:t>
      </w:r>
      <w:r w:rsidRPr="002C1249">
        <w:rPr>
          <w:color w:val="000000" w:themeColor="text1"/>
          <w:sz w:val="22"/>
          <w:szCs w:val="22"/>
        </w:rPr>
        <w:br/>
        <w:t xml:space="preserve">i wypromowania obszaru należy podjąć działania związane z wykorzystaniem kulturowego dziedzictwa </w:t>
      </w:r>
      <w:r w:rsidRPr="002C1249">
        <w:rPr>
          <w:color w:val="000000" w:themeColor="text1"/>
          <w:sz w:val="22"/>
          <w:szCs w:val="22"/>
        </w:rPr>
        <w:br/>
        <w:t xml:space="preserve">i inwestycji w kapitał społeczny.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Na potrzeby realizacji Strategii określono grupy docelowe działań, czyli osoby, które osiągną korzyść w postaci możliwości wykorzystania efektów podejmowanych działań. Grupami docelowymi będą w ramach wdrażania Strategii przede wszystkim mieszkańcy, którzy stanowią trzon obszaru, a także działacze społeczni w tym animatorzy lokalni, którzy swoim zaangażowaniem stanowią inspirację oraz motor dla pozostałych. Grupę docelową działań stanowić będą również turyści, których obecność jest kluczowa dla rozwoju obszaru. Grupy te określono dla wszystkich zaplanowanych przedsięwzięć, które zawarto w tabelach 11 i 12.</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Ponadto w ramach grup docelowych, została również wyróżniona grupa defaworyzowana, którą stanowią osoby młode – do 34. roku życia. Z analizy danych statystycznych oraz konsultacji społecznych wynika, że największym wsparciem powinny zostać objęte bezrobotne młode osoby oraz absolwenci szkół średnich i wyższych. Grupę tą postanowiono rozszerzyć do wszystkich osób młodych, za które przyjęto osoby nie przekraczające 34. roku życia, ze względu na odpływ młodych i wykształconych osób do większych aglomeracji miejskich. Wspieranie rozwoju tej grupy spowoduje zatrzymanie większej liczby osób w regionie, przez co ulegnie poprawie sytuacja demograficzna oraz powstanie większa liczba atrakcyjniejszych miejsc pracy.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Podsumowując należy podkreślić niekorzystną sytuację w zakresie przedsiębiorczości i rynku pracy. Zarówno dane statystyczne jak i wnioski z konsultacji społecznych sprowadzają się do stwierdzenia, iż </w:t>
      </w:r>
      <w:r w:rsidRPr="002C1249">
        <w:rPr>
          <w:color w:val="000000" w:themeColor="text1"/>
          <w:sz w:val="22"/>
          <w:szCs w:val="22"/>
        </w:rPr>
        <w:br/>
        <w:t xml:space="preserve">w zakresie sytuacji na rynku pracy należy podjąć niezwłoczne działania. Należy dążyć zarówno do poprawienia sytuacji poprzez wspieranie rozwoju przedsiębiorczości w kwestii powstawania nowych oraz rozwijania istniejących działalności gospodarczych, jak również w kwestii podnoszenia wiedzy </w:t>
      </w:r>
      <w:r w:rsidRPr="002C1249">
        <w:rPr>
          <w:color w:val="000000" w:themeColor="text1"/>
          <w:sz w:val="22"/>
          <w:szCs w:val="22"/>
        </w:rPr>
        <w:br/>
        <w:t xml:space="preserve">i kompetencji mieszkańców. Przedsiębiorcy zatem będą stanowić kolejną grupę docelową, do której kierować należy zadania. Zauważono, iż bardzo istotną rolę w rozwoju obszaru będą pełnili ludzie młodzi, </w:t>
      </w:r>
      <w:r w:rsidRPr="002C1249">
        <w:rPr>
          <w:color w:val="000000" w:themeColor="text1"/>
          <w:sz w:val="22"/>
          <w:szCs w:val="22"/>
        </w:rPr>
        <w:br/>
        <w:t xml:space="preserve">w związku z czym należy podjąć działania edukacyjne już wśród młodzieży szkolnej, aby ta mogła mieć podstawy do rozpoczynania „dorosłego” życia. </w:t>
      </w:r>
    </w:p>
    <w:p w:rsidR="00C1754D" w:rsidRDefault="006F5AE8" w:rsidP="006F5AE8">
      <w:pPr>
        <w:spacing w:line="240" w:lineRule="auto"/>
        <w:ind w:firstLine="708"/>
        <w:rPr>
          <w:color w:val="000000" w:themeColor="text1"/>
          <w:sz w:val="22"/>
          <w:szCs w:val="22"/>
        </w:rPr>
      </w:pPr>
      <w:r w:rsidRPr="002C1249">
        <w:rPr>
          <w:color w:val="000000" w:themeColor="text1"/>
          <w:sz w:val="22"/>
          <w:szCs w:val="22"/>
        </w:rPr>
        <w:t xml:space="preserve">Z przeprowadzonych analiz wyłaniają się również wnioski, jakie branże gospodarcze mają największy wpływ na rozwój obszaru. Niekwestionowanymi są: zakwaterowanie i usługi gastronomiczne (branża turystyczna) oraz działalności związane z kulturą, rozrywką i rekreacją (branża kulturalno-rozrywkowa). Zauważono również iż najważniejszy udział w rozwoju przedsiębiorczości mają małe, tradycyjne przedsiębiorstwa zarejestrowane w sekcji G – handel hurtowy i detaliczny. </w:t>
      </w: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0C6802" w:rsidRPr="00594EA3" w:rsidRDefault="00C1754D" w:rsidP="00DE29B3">
      <w:pPr>
        <w:spacing w:line="240" w:lineRule="auto"/>
        <w:ind w:firstLine="708"/>
        <w:rPr>
          <w:sz w:val="22"/>
          <w:szCs w:val="22"/>
        </w:rPr>
      </w:pPr>
      <w:r w:rsidRPr="00594EA3">
        <w:rPr>
          <w:b/>
          <w:sz w:val="22"/>
          <w:szCs w:val="22"/>
        </w:rPr>
        <w:lastRenderedPageBreak/>
        <w:t>Diagnoza przeprowadzana na potrzeby ubiegania się o dodatkowe</w:t>
      </w:r>
      <w:r w:rsidR="001202C1" w:rsidRPr="00594EA3">
        <w:rPr>
          <w:b/>
          <w:sz w:val="22"/>
          <w:szCs w:val="22"/>
        </w:rPr>
        <w:t xml:space="preserve"> </w:t>
      </w:r>
      <w:r w:rsidRPr="00594EA3">
        <w:rPr>
          <w:b/>
          <w:sz w:val="22"/>
          <w:szCs w:val="22"/>
        </w:rPr>
        <w:t xml:space="preserve">środki w ramach </w:t>
      </w:r>
      <w:r w:rsidR="00DE29B3" w:rsidRPr="00594EA3">
        <w:rPr>
          <w:b/>
          <w:sz w:val="22"/>
          <w:szCs w:val="22"/>
        </w:rPr>
        <w:t xml:space="preserve">realizacji             </w:t>
      </w:r>
      <w:r w:rsidRPr="00594EA3">
        <w:rPr>
          <w:b/>
          <w:sz w:val="22"/>
          <w:szCs w:val="22"/>
        </w:rPr>
        <w:t>LSR</w:t>
      </w:r>
      <w:r w:rsidR="000C6802" w:rsidRPr="004A6EB7">
        <w:rPr>
          <w:b/>
          <w:color w:val="00B050"/>
          <w:sz w:val="22"/>
          <w:szCs w:val="22"/>
        </w:rPr>
        <w:t xml:space="preserve">                                                                                                                                                                                              </w:t>
      </w:r>
      <w:r w:rsidR="000C6802" w:rsidRPr="00594EA3">
        <w:rPr>
          <w:sz w:val="22"/>
          <w:szCs w:val="22"/>
        </w:rPr>
        <w:t>W 2019 roku, znajdujący się na terenie LGD Krzemionkowski Region Prehistorycznego Górnictwa Krzemienia Pasiastego, jako 16 miejsce w Polsce, został wpisany na Listę światowego dziedzictwa UNESCO. Region ten składa się z pól górniczych Krzemionki (gmina Bodzechów), Borownia (gmina Ćmielów) i Korycizna (gmina  Ożarów) oraz osady Gawroniec (gmina Ćmielów). W działaniach na rzecz  wzmocnienia Krzemionkowskiego Regionu Prehistory</w:t>
      </w:r>
      <w:r w:rsidR="00770E82" w:rsidRPr="00594EA3">
        <w:rPr>
          <w:sz w:val="22"/>
          <w:szCs w:val="22"/>
        </w:rPr>
        <w:t>cznego Górnictwa Krzemienia Pasi</w:t>
      </w:r>
      <w:r w:rsidR="000C6802" w:rsidRPr="00594EA3">
        <w:rPr>
          <w:sz w:val="22"/>
          <w:szCs w:val="22"/>
        </w:rPr>
        <w:t xml:space="preserve">astego instytucje: Muzeum Historyczno-Archeologiczne w Ostrowcu Św., Powiat Ostrowiecki, Powiat Opatowski, Gmina Bodzechów, Gmina Ćmielów, Gmina Ożarów, Nadleśnictwo w Ostrowcu Św., Wojewódzki Urząd Ochrony Zabytków w Kielcach, Regionalna Dyrekcja Ochrony Środowiska w Kielcach zawarły </w:t>
      </w:r>
      <w:hyperlink r:id="rId17" w:history="1">
        <w:r w:rsidR="000C6802" w:rsidRPr="00594EA3">
          <w:rPr>
            <w:rStyle w:val="Hipercze"/>
            <w:color w:val="auto"/>
            <w:sz w:val="22"/>
            <w:szCs w:val="22"/>
            <w:u w:val="none"/>
          </w:rPr>
          <w:t>porozumienie                       o współpracy</w:t>
        </w:r>
      </w:hyperlink>
      <w:r w:rsidR="000C6802" w:rsidRPr="00594EA3">
        <w:rPr>
          <w:sz w:val="22"/>
          <w:szCs w:val="22"/>
        </w:rPr>
        <w:t>. Biorąc p</w:t>
      </w:r>
      <w:r w:rsidR="00382114" w:rsidRPr="00594EA3">
        <w:rPr>
          <w:sz w:val="22"/>
          <w:szCs w:val="22"/>
        </w:rPr>
        <w:t xml:space="preserve">owyższy fakt pod uwagę Lokalna Grupa </w:t>
      </w:r>
      <w:r w:rsidR="00B15D08" w:rsidRPr="00594EA3">
        <w:rPr>
          <w:sz w:val="22"/>
          <w:szCs w:val="22"/>
        </w:rPr>
        <w:t>D</w:t>
      </w:r>
      <w:r w:rsidR="000C6802" w:rsidRPr="00594EA3">
        <w:rPr>
          <w:sz w:val="22"/>
          <w:szCs w:val="22"/>
        </w:rPr>
        <w:t xml:space="preserve">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związane                          z rozwojem turystyki, wykorzystaniem dziedzictwa kulturowego, sztuki ludowej, produktów lokalnych oraz zdrowego stylu życia i ochrony dziedzictwa przyrodniczego i /lub kulturowego i /lub historycznego.                       W trakcie przeprowadzenia diagnozy do biura wpłynęło 103 ankiety. Z badania ankietowego wynika, iż prawie 70% (72 osoby) jest zainteresowanych środkami na powstanie nowej działalności gospodarczej. Jedynie niecałe 8% (8 osób) potwierdziło chęć pozyskania środków na rozwój istniejącej działalności. Kolejny wynik badania potwierdza, iż 100 procent badanych wyraziło chęć złożenia wniosków już </w:t>
      </w:r>
      <w:r w:rsidR="00594EA3" w:rsidRPr="00594EA3">
        <w:rPr>
          <w:sz w:val="22"/>
          <w:szCs w:val="22"/>
        </w:rPr>
        <w:t xml:space="preserve">                         w </w:t>
      </w:r>
      <w:r w:rsidR="000C6802" w:rsidRPr="00594EA3">
        <w:rPr>
          <w:sz w:val="22"/>
          <w:szCs w:val="22"/>
        </w:rPr>
        <w:t xml:space="preserve">I połowie 2020 roku, co oznacza duże zainteresowanie środkami na otworzenie działalności. </w:t>
      </w:r>
      <w:r w:rsidR="003F50D6" w:rsidRPr="00594EA3">
        <w:rPr>
          <w:sz w:val="22"/>
          <w:szCs w:val="22"/>
        </w:rPr>
        <w:t xml:space="preserve">                                  </w:t>
      </w:r>
      <w:r w:rsidR="000C6802" w:rsidRPr="00594EA3">
        <w:rPr>
          <w:sz w:val="22"/>
          <w:szCs w:val="22"/>
        </w:rPr>
        <w:t xml:space="preserve">W dalszej części badania ankietowani w ilości ponad 42 % (44 osoby) wskazali działania wykorzystaniem dziedzictwa kulturowego, sztuki ludowej oraz produktów lokalnych,  ponad 35% ankietowanych (36 osób) wskazało  operacje dotyczące rozwoju turystyki, działań okołoturystycznych a ponad 23% (23 osób) wskazało potrzebę kierowania środków na wsparcie operacji dotyczących ochrony dziedzictwa przyrodniczego i /lub kulturowego i /lub historycznego oraz zdrowego stylu życia z wykorzystaniem środowiska naturalnego. Powyższe badanie ankietowe potwierdza, iż najlepsze dla lokalnej społeczności będzie zabezpieczenie funduszu na przedsięwzięcie nr </w:t>
      </w:r>
      <w:r w:rsidR="000C6802" w:rsidRPr="00594EA3">
        <w:rPr>
          <w:b/>
          <w:sz w:val="22"/>
          <w:szCs w:val="22"/>
        </w:rPr>
        <w:t>2.2.2 Powstanie nowych podmiotów gospodarczych</w:t>
      </w:r>
      <w:r w:rsidR="000C6802" w:rsidRPr="00594EA3">
        <w:rPr>
          <w:sz w:val="22"/>
          <w:szCs w:val="22"/>
        </w:rPr>
        <w:t>. Pozwoli to racjonalnie zagospodarować pozyskane fundusze i wpłynie na rozwój przedsiębiorczości na obszarze LGD „Krzemienny Krąg”. Dzięki przeprowadzeniu naboru w zakresie podejmowania działalności powstanie 10 nowych podmiotów gospodarczych, które zagwarantują co najmniej 10 nowych miejsc pracy. Na to działanie zostanie przeznaczone ponad 50% dodatkowych środków w kwocie 470 000 zł. Pozostałe środki w kwocie 410 000 zł, zgodnie z przeprowadzona diagnozą zasilą działania</w:t>
      </w:r>
      <w:r w:rsidR="003F50D6" w:rsidRPr="00594EA3">
        <w:rPr>
          <w:sz w:val="22"/>
          <w:szCs w:val="22"/>
        </w:rPr>
        <w:t>:</w:t>
      </w:r>
      <w:r w:rsidR="000C6802" w:rsidRPr="00594EA3">
        <w:rPr>
          <w:sz w:val="22"/>
          <w:szCs w:val="22"/>
        </w:rPr>
        <w:t xml:space="preserve"> </w:t>
      </w:r>
      <w:r w:rsidR="000C6802" w:rsidRPr="00594EA3">
        <w:rPr>
          <w:b/>
          <w:sz w:val="22"/>
          <w:szCs w:val="22"/>
        </w:rPr>
        <w:t>1.1.6 „Pszczoły – edukacja i gospodarka w służbie ochrony dzikich pszczół”</w:t>
      </w:r>
      <w:r w:rsidR="000C6802" w:rsidRPr="00594EA3">
        <w:rPr>
          <w:sz w:val="22"/>
          <w:szCs w:val="22"/>
        </w:rPr>
        <w:t xml:space="preserve"> (operacja własna 50 000 zł),</w:t>
      </w:r>
      <w:r w:rsidR="002151E1" w:rsidRPr="00594EA3">
        <w:rPr>
          <w:b/>
          <w:sz w:val="22"/>
          <w:szCs w:val="22"/>
        </w:rPr>
        <w:t xml:space="preserve"> 1.1.7 „Krzemienny Krąg” polską stolicą questingu</w:t>
      </w:r>
      <w:r w:rsidR="002151E1" w:rsidRPr="00594EA3">
        <w:rPr>
          <w:sz w:val="22"/>
          <w:szCs w:val="22"/>
        </w:rPr>
        <w:t xml:space="preserve"> (operacja własna 50 000 zł),</w:t>
      </w:r>
      <w:r w:rsidR="000C6802" w:rsidRPr="00594EA3">
        <w:rPr>
          <w:sz w:val="22"/>
          <w:szCs w:val="22"/>
        </w:rPr>
        <w:t xml:space="preserve"> </w:t>
      </w:r>
      <w:r w:rsidR="000C6802" w:rsidRPr="00594EA3">
        <w:rPr>
          <w:b/>
          <w:sz w:val="22"/>
          <w:szCs w:val="22"/>
        </w:rPr>
        <w:t>1.2.6 „Krzemienny Krąg” aktywnie rowerem – czytaj „Krzemienny Szlak” w zasięgu „koła”</w:t>
      </w:r>
      <w:r w:rsidR="000C6802" w:rsidRPr="00594EA3">
        <w:rPr>
          <w:sz w:val="22"/>
          <w:szCs w:val="22"/>
        </w:rPr>
        <w:t xml:space="preserve"> (operacja własna 50 000 zł), </w:t>
      </w:r>
      <w:r w:rsidR="000C6802" w:rsidRPr="00594EA3">
        <w:rPr>
          <w:b/>
          <w:sz w:val="22"/>
          <w:szCs w:val="22"/>
        </w:rPr>
        <w:t>2.1.4 „Krzemienny Krąg” artystycznie</w:t>
      </w:r>
      <w:r w:rsidR="002151E1" w:rsidRPr="00594EA3">
        <w:rPr>
          <w:sz w:val="22"/>
          <w:szCs w:val="22"/>
        </w:rPr>
        <w:t xml:space="preserve"> (operacja własna 50 000 zł)</w:t>
      </w:r>
      <w:r w:rsidR="000C6802" w:rsidRPr="00594EA3">
        <w:rPr>
          <w:sz w:val="22"/>
          <w:szCs w:val="22"/>
        </w:rPr>
        <w:t xml:space="preserve"> oraz </w:t>
      </w:r>
      <w:r w:rsidR="000C6802" w:rsidRPr="00594EA3">
        <w:rPr>
          <w:b/>
          <w:sz w:val="22"/>
          <w:szCs w:val="22"/>
        </w:rPr>
        <w:t>2</w:t>
      </w:r>
      <w:r w:rsidR="00D24382" w:rsidRPr="00594EA3">
        <w:rPr>
          <w:b/>
          <w:sz w:val="22"/>
          <w:szCs w:val="22"/>
        </w:rPr>
        <w:t>.1.5</w:t>
      </w:r>
      <w:r w:rsidR="000C6802" w:rsidRPr="00594EA3">
        <w:rPr>
          <w:b/>
          <w:sz w:val="22"/>
          <w:szCs w:val="22"/>
        </w:rPr>
        <w:t xml:space="preserve"> „Krzemienny Krąg” łączy ludzi</w:t>
      </w:r>
      <w:r w:rsidR="008B3BFE" w:rsidRPr="00594EA3">
        <w:rPr>
          <w:sz w:val="22"/>
          <w:szCs w:val="22"/>
        </w:rPr>
        <w:t xml:space="preserve"> (projekt grantowy 2</w:t>
      </w:r>
      <w:r w:rsidR="000C6802" w:rsidRPr="00594EA3">
        <w:rPr>
          <w:sz w:val="22"/>
          <w:szCs w:val="22"/>
        </w:rPr>
        <w:t>10 000 zł). Wskazane operacje pozwolą na wzmocnienie obszarów: wykorzystaniem dziedzictwa kulturowego, sztuki ludowej oraz produktów lokalnych, rozwoju turystyki, działań okołoturystycznych oraz ochronę dziedzictwa pr</w:t>
      </w:r>
      <w:r w:rsidR="003F50D6" w:rsidRPr="00594EA3">
        <w:rPr>
          <w:sz w:val="22"/>
          <w:szCs w:val="22"/>
        </w:rPr>
        <w:t>zyrodniczego i /lub kulturowego</w:t>
      </w:r>
      <w:r w:rsidR="000C6802" w:rsidRPr="00594EA3">
        <w:rPr>
          <w:sz w:val="22"/>
          <w:szCs w:val="22"/>
        </w:rPr>
        <w:t xml:space="preserve"> i /lub historycznego oraz zdrowego stylu życia z wykorzystaniem środowiska naturalnego . </w:t>
      </w:r>
      <w:r w:rsidR="003F50D6" w:rsidRPr="00594EA3">
        <w:rPr>
          <w:sz w:val="22"/>
          <w:szCs w:val="22"/>
        </w:rPr>
        <w:t xml:space="preserve"> </w:t>
      </w:r>
      <w:r w:rsidR="000C6802" w:rsidRPr="00594EA3">
        <w:rPr>
          <w:sz w:val="22"/>
          <w:szCs w:val="22"/>
        </w:rPr>
        <w:t>Dzięki przeprowadzonym operacjom zostanie zorganizowanych 15 wydarzeń i powstaną dwa</w:t>
      </w:r>
      <w:r w:rsidR="004F1E3B" w:rsidRPr="00594EA3">
        <w:rPr>
          <w:sz w:val="22"/>
          <w:szCs w:val="22"/>
        </w:rPr>
        <w:t xml:space="preserve"> pakiety questowe.</w:t>
      </w:r>
    </w:p>
    <w:p w:rsidR="00594EA3" w:rsidRPr="00D05502" w:rsidRDefault="00594EA3" w:rsidP="00DE29B3">
      <w:pPr>
        <w:spacing w:line="240" w:lineRule="auto"/>
        <w:ind w:firstLine="708"/>
        <w:rPr>
          <w:b/>
          <w:sz w:val="22"/>
          <w:szCs w:val="22"/>
        </w:rPr>
      </w:pPr>
      <w:r w:rsidRPr="00D05502">
        <w:rPr>
          <w:b/>
          <w:sz w:val="22"/>
          <w:szCs w:val="22"/>
        </w:rPr>
        <w:t xml:space="preserve">Dodatkowa diagnoza przeprowadzana na ubiegania się o dodatkowe środki w ramach realizacji LSR. </w:t>
      </w:r>
    </w:p>
    <w:p w:rsidR="00EE41BF" w:rsidRDefault="00594EA3" w:rsidP="001B5C99">
      <w:pPr>
        <w:spacing w:line="240" w:lineRule="auto"/>
        <w:ind w:firstLine="708"/>
        <w:rPr>
          <w:sz w:val="22"/>
          <w:szCs w:val="22"/>
        </w:rPr>
      </w:pPr>
      <w:r w:rsidRPr="00D05502">
        <w:rPr>
          <w:sz w:val="22"/>
          <w:szCs w:val="22"/>
        </w:rPr>
        <w:t xml:space="preserve">17 listopada 2019 w mieście </w:t>
      </w:r>
      <w:hyperlink r:id="rId18" w:tooltip="Wuhan" w:history="1">
        <w:r w:rsidRPr="00D05502">
          <w:rPr>
            <w:rStyle w:val="Hipercze"/>
            <w:color w:val="auto"/>
            <w:sz w:val="22"/>
            <w:szCs w:val="22"/>
            <w:u w:val="none"/>
          </w:rPr>
          <w:t>Wuhan</w:t>
        </w:r>
      </w:hyperlink>
      <w:r w:rsidRPr="00D05502">
        <w:rPr>
          <w:sz w:val="22"/>
          <w:szCs w:val="22"/>
        </w:rPr>
        <w:t xml:space="preserve">, </w:t>
      </w:r>
      <w:r w:rsidR="00626A6A" w:rsidRPr="00D05502">
        <w:rPr>
          <w:sz w:val="22"/>
          <w:szCs w:val="22"/>
        </w:rPr>
        <w:t xml:space="preserve">w środkowych </w:t>
      </w:r>
      <w:hyperlink r:id="rId19" w:tooltip="Chińska Republika Ludowa" w:history="1">
        <w:r w:rsidRPr="00D05502">
          <w:rPr>
            <w:rStyle w:val="Hipercze"/>
            <w:color w:val="auto"/>
            <w:sz w:val="22"/>
            <w:szCs w:val="22"/>
            <w:u w:val="none"/>
          </w:rPr>
          <w:t>Chinach</w:t>
        </w:r>
      </w:hyperlink>
      <w:r w:rsidRPr="00D05502">
        <w:rPr>
          <w:sz w:val="22"/>
          <w:szCs w:val="22"/>
        </w:rPr>
        <w:t xml:space="preserve">, </w:t>
      </w:r>
      <w:r w:rsidR="00626A6A" w:rsidRPr="00D05502">
        <w:rPr>
          <w:sz w:val="22"/>
          <w:szCs w:val="22"/>
        </w:rPr>
        <w:t xml:space="preserve">rozpoczęła się epidemia </w:t>
      </w:r>
      <w:hyperlink r:id="rId20" w:tooltip="Choroby zakaźne" w:history="1">
        <w:r w:rsidR="00626A6A" w:rsidRPr="00D05502">
          <w:rPr>
            <w:rStyle w:val="Hipercze"/>
            <w:color w:val="auto"/>
            <w:sz w:val="22"/>
            <w:szCs w:val="22"/>
            <w:u w:val="none"/>
          </w:rPr>
          <w:t>zakaźnej choroby</w:t>
        </w:r>
      </w:hyperlink>
      <w:r w:rsidR="00626A6A" w:rsidRPr="00D05502">
        <w:rPr>
          <w:sz w:val="22"/>
          <w:szCs w:val="22"/>
        </w:rPr>
        <w:t xml:space="preserve"> </w:t>
      </w:r>
      <w:hyperlink r:id="rId21" w:tooltip="COVID-19" w:history="1">
        <w:r w:rsidR="00626A6A" w:rsidRPr="00D05502">
          <w:rPr>
            <w:rStyle w:val="Hipercze"/>
            <w:color w:val="auto"/>
            <w:sz w:val="22"/>
            <w:szCs w:val="22"/>
            <w:u w:val="none"/>
          </w:rPr>
          <w:t>COVID-19</w:t>
        </w:r>
      </w:hyperlink>
      <w:r w:rsidR="00626A6A" w:rsidRPr="00D05502">
        <w:rPr>
          <w:sz w:val="22"/>
          <w:szCs w:val="22"/>
        </w:rPr>
        <w:t xml:space="preserve"> wywoływanej przez </w:t>
      </w:r>
      <w:hyperlink r:id="rId22" w:tooltip="Koronawirusy" w:history="1">
        <w:r w:rsidR="00626A6A" w:rsidRPr="00D05502">
          <w:rPr>
            <w:rStyle w:val="Hipercze"/>
            <w:color w:val="auto"/>
            <w:sz w:val="22"/>
            <w:szCs w:val="22"/>
            <w:u w:val="none"/>
          </w:rPr>
          <w:t>koronawirusa</w:t>
        </w:r>
      </w:hyperlink>
      <w:r w:rsidR="00626A6A" w:rsidRPr="00D05502">
        <w:rPr>
          <w:sz w:val="22"/>
          <w:szCs w:val="22"/>
        </w:rPr>
        <w:t xml:space="preserve"> </w:t>
      </w:r>
      <w:hyperlink r:id="rId23" w:tooltip="SARS-CoV-2" w:history="1">
        <w:r w:rsidR="00626A6A" w:rsidRPr="00D05502">
          <w:rPr>
            <w:rStyle w:val="Hipercze"/>
            <w:color w:val="auto"/>
            <w:sz w:val="22"/>
            <w:szCs w:val="22"/>
            <w:u w:val="none"/>
          </w:rPr>
          <w:t>SARS-CoV-2</w:t>
        </w:r>
      </w:hyperlink>
      <w:r w:rsidR="00626A6A" w:rsidRPr="00D05502">
        <w:rPr>
          <w:sz w:val="22"/>
          <w:szCs w:val="22"/>
        </w:rPr>
        <w:t>.</w:t>
      </w:r>
      <w:r w:rsidRPr="00D05502">
        <w:rPr>
          <w:sz w:val="22"/>
          <w:szCs w:val="22"/>
        </w:rPr>
        <w:t xml:space="preserve"> 11 marca 2020 została uznana przez </w:t>
      </w:r>
      <w:hyperlink r:id="rId24" w:tooltip="Światowa Organizacja Zdrowia" w:history="1">
        <w:r w:rsidRPr="00D05502">
          <w:rPr>
            <w:rStyle w:val="Hipercze"/>
            <w:color w:val="auto"/>
            <w:sz w:val="22"/>
            <w:szCs w:val="22"/>
            <w:u w:val="none"/>
          </w:rPr>
          <w:t>Światową Organizację Zdrowia</w:t>
        </w:r>
      </w:hyperlink>
      <w:r w:rsidRPr="00D05502">
        <w:rPr>
          <w:sz w:val="22"/>
          <w:szCs w:val="22"/>
        </w:rPr>
        <w:t xml:space="preserve"> (WHO) za </w:t>
      </w:r>
      <w:hyperlink r:id="rId25" w:tooltip="Pandemia" w:history="1">
        <w:r w:rsidRPr="00D05502">
          <w:rPr>
            <w:rStyle w:val="Hipercze"/>
            <w:color w:val="auto"/>
            <w:sz w:val="22"/>
            <w:szCs w:val="22"/>
            <w:u w:val="none"/>
          </w:rPr>
          <w:t>pandemię</w:t>
        </w:r>
      </w:hyperlink>
      <w:r w:rsidR="00626A6A" w:rsidRPr="00D05502">
        <w:rPr>
          <w:sz w:val="22"/>
          <w:szCs w:val="22"/>
        </w:rPr>
        <w:t>. Od 4 marca 2020 notowane</w:t>
      </w:r>
      <w:r w:rsidR="0093517C" w:rsidRPr="00D05502">
        <w:rPr>
          <w:sz w:val="22"/>
          <w:szCs w:val="22"/>
        </w:rPr>
        <w:t xml:space="preserve"> są </w:t>
      </w:r>
      <w:r w:rsidR="00626A6A" w:rsidRPr="00D05502">
        <w:rPr>
          <w:sz w:val="22"/>
          <w:szCs w:val="22"/>
        </w:rPr>
        <w:t xml:space="preserve"> </w:t>
      </w:r>
      <w:hyperlink r:id="rId26" w:tooltip="Pandemia COVID-19 w Polsce" w:history="1">
        <w:r w:rsidR="00626A6A" w:rsidRPr="00D05502">
          <w:rPr>
            <w:rStyle w:val="Hipercze"/>
            <w:color w:val="auto"/>
            <w:sz w:val="22"/>
            <w:szCs w:val="22"/>
            <w:u w:val="none"/>
          </w:rPr>
          <w:t>zakażenia wirusem SARS-CoV-2 w Polsce</w:t>
        </w:r>
      </w:hyperlink>
      <w:r w:rsidR="00626A6A" w:rsidRPr="00D05502">
        <w:rPr>
          <w:rFonts w:eastAsiaTheme="majorEastAsia"/>
          <w:bCs/>
          <w:sz w:val="26"/>
          <w:szCs w:val="26"/>
        </w:rPr>
        <w:t xml:space="preserve">. </w:t>
      </w:r>
      <w:r w:rsidR="00626A6A" w:rsidRPr="00D05502">
        <w:rPr>
          <w:sz w:val="22"/>
          <w:szCs w:val="22"/>
        </w:rPr>
        <w:t xml:space="preserve">W skali międzynarodowej zostały podjęte działania w celu przeciwdziałania rozprzestrzenianiu się zachorowań. Ograniczono podróże, wprowadzono </w:t>
      </w:r>
      <w:hyperlink r:id="rId27" w:tooltip="Kwarantanna (medycyna)" w:history="1">
        <w:r w:rsidR="00626A6A" w:rsidRPr="00D05502">
          <w:rPr>
            <w:sz w:val="22"/>
            <w:szCs w:val="22"/>
          </w:rPr>
          <w:t>kwarantanny</w:t>
        </w:r>
      </w:hyperlink>
      <w:r w:rsidR="00626A6A" w:rsidRPr="00D05502">
        <w:rPr>
          <w:sz w:val="22"/>
          <w:szCs w:val="22"/>
        </w:rPr>
        <w:t xml:space="preserve"> i </w:t>
      </w:r>
      <w:hyperlink r:id="rId28" w:tooltip="Godzina policyjna" w:history="1">
        <w:r w:rsidR="00626A6A" w:rsidRPr="00D05502">
          <w:rPr>
            <w:sz w:val="22"/>
            <w:szCs w:val="22"/>
          </w:rPr>
          <w:t>godziny policyjne</w:t>
        </w:r>
      </w:hyperlink>
      <w:r w:rsidR="00626A6A" w:rsidRPr="00D05502">
        <w:rPr>
          <w:sz w:val="22"/>
          <w:szCs w:val="22"/>
        </w:rPr>
        <w:t>, odroczono lub odwołano szereg wydarzeń sportowych, religijnych i kulturalnych. Wprowadzono kontrole na lotniskach i dworcach kolejowych.</w:t>
      </w:r>
      <w:r w:rsidR="00D15884" w:rsidRPr="00D05502">
        <w:rPr>
          <w:sz w:val="22"/>
          <w:szCs w:val="22"/>
        </w:rPr>
        <w:t xml:space="preserve"> W związku z wybuchem pandemii</w:t>
      </w:r>
      <w:r w:rsidR="00626A6A" w:rsidRPr="00D05502">
        <w:rPr>
          <w:sz w:val="22"/>
          <w:szCs w:val="22"/>
        </w:rPr>
        <w:t xml:space="preserve"> w 177 państwach na poziomie krajowym lub lokalnym zostały zamknięte szkoły,</w:t>
      </w:r>
      <w:r w:rsidR="00D15884" w:rsidRPr="00D05502">
        <w:rPr>
          <w:sz w:val="22"/>
          <w:szCs w:val="22"/>
        </w:rPr>
        <w:t xml:space="preserve"> uniwersytety</w:t>
      </w:r>
      <w:r w:rsidR="00626A6A" w:rsidRPr="00D05502">
        <w:rPr>
          <w:sz w:val="22"/>
          <w:szCs w:val="22"/>
        </w:rPr>
        <w:t xml:space="preserve"> a nawet zakłady pracy. Pandemia spowodowała globalne zakłócenia społeczn</w:t>
      </w:r>
      <w:r w:rsidR="00D15884" w:rsidRPr="00D05502">
        <w:rPr>
          <w:sz w:val="22"/>
          <w:szCs w:val="22"/>
        </w:rPr>
        <w:t xml:space="preserve">e i gospodarcze,  </w:t>
      </w:r>
      <w:r w:rsidR="00626A6A" w:rsidRPr="00D05502">
        <w:rPr>
          <w:sz w:val="22"/>
          <w:szCs w:val="22"/>
        </w:rPr>
        <w:t xml:space="preserve">w tym największą światową </w:t>
      </w:r>
      <w:hyperlink r:id="rId29" w:tooltip="Recesja gospodarcza" w:history="1">
        <w:r w:rsidR="00626A6A" w:rsidRPr="00D05502">
          <w:rPr>
            <w:sz w:val="22"/>
            <w:szCs w:val="22"/>
          </w:rPr>
          <w:t>recesję</w:t>
        </w:r>
      </w:hyperlink>
      <w:r w:rsidR="00626A6A" w:rsidRPr="00D05502">
        <w:rPr>
          <w:sz w:val="22"/>
          <w:szCs w:val="22"/>
        </w:rPr>
        <w:t xml:space="preserve"> od czasów </w:t>
      </w:r>
      <w:hyperlink r:id="rId30" w:tooltip="Wielki kryzys" w:history="1">
        <w:r w:rsidR="00626A6A" w:rsidRPr="00D05502">
          <w:rPr>
            <w:sz w:val="22"/>
            <w:szCs w:val="22"/>
          </w:rPr>
          <w:t>wielkiego kryzysu</w:t>
        </w:r>
      </w:hyperlink>
      <w:r w:rsidR="00626A6A" w:rsidRPr="00D05502">
        <w:rPr>
          <w:rFonts w:eastAsiaTheme="majorEastAsia"/>
          <w:b/>
          <w:bCs/>
          <w:sz w:val="22"/>
          <w:szCs w:val="22"/>
        </w:rPr>
        <w:t xml:space="preserve">. </w:t>
      </w:r>
      <w:r w:rsidR="00626A6A" w:rsidRPr="00D05502">
        <w:rPr>
          <w:rFonts w:eastAsiaTheme="majorEastAsia"/>
          <w:bCs/>
          <w:sz w:val="22"/>
          <w:szCs w:val="22"/>
        </w:rPr>
        <w:t>Biorąc pod uwagę obecną sytuację na świecie i w kraju</w:t>
      </w:r>
      <w:r w:rsidR="00BB450C" w:rsidRPr="00D05502">
        <w:rPr>
          <w:rFonts w:eastAsiaTheme="majorEastAsia"/>
          <w:bCs/>
          <w:sz w:val="22"/>
          <w:szCs w:val="22"/>
        </w:rPr>
        <w:t>,</w:t>
      </w:r>
      <w:r w:rsidR="00626A6A" w:rsidRPr="00D05502">
        <w:rPr>
          <w:rFonts w:eastAsiaTheme="majorEastAsia"/>
          <w:bCs/>
          <w:sz w:val="22"/>
          <w:szCs w:val="22"/>
        </w:rPr>
        <w:t xml:space="preserve"> </w:t>
      </w:r>
      <w:r w:rsidR="00BB450C" w:rsidRPr="00D05502">
        <w:rPr>
          <w:rFonts w:eastAsiaTheme="majorEastAsia"/>
          <w:bCs/>
          <w:sz w:val="22"/>
          <w:szCs w:val="22"/>
        </w:rPr>
        <w:t xml:space="preserve">Stowarzyszenie LGD „Krzemienny Krąg” widzi możliwości podjęcia działań, zmierzających do wykorzystania środków </w:t>
      </w:r>
      <w:r w:rsidR="00DE18DF" w:rsidRPr="00D05502">
        <w:rPr>
          <w:rFonts w:eastAsiaTheme="majorEastAsia"/>
          <w:bCs/>
          <w:sz w:val="22"/>
          <w:szCs w:val="22"/>
        </w:rPr>
        <w:t>na projekty współpracy</w:t>
      </w:r>
      <w:r w:rsidR="00122546" w:rsidRPr="00D05502">
        <w:rPr>
          <w:rFonts w:eastAsiaTheme="majorEastAsia"/>
          <w:bCs/>
          <w:sz w:val="22"/>
          <w:szCs w:val="22"/>
        </w:rPr>
        <w:t>, tak pożądan</w:t>
      </w:r>
      <w:r w:rsidR="00D15884" w:rsidRPr="00D05502">
        <w:rPr>
          <w:rFonts w:eastAsiaTheme="majorEastAsia"/>
          <w:bCs/>
          <w:sz w:val="22"/>
          <w:szCs w:val="22"/>
        </w:rPr>
        <w:t>ych</w:t>
      </w:r>
      <w:r w:rsidR="00122546" w:rsidRPr="00D05502">
        <w:rPr>
          <w:rFonts w:eastAsiaTheme="majorEastAsia"/>
          <w:bCs/>
          <w:sz w:val="22"/>
          <w:szCs w:val="22"/>
        </w:rPr>
        <w:t xml:space="preserve"> w obecnej sytuacji pandemicznej. </w:t>
      </w:r>
      <w:r w:rsidR="00122546" w:rsidRPr="00D05502">
        <w:rPr>
          <w:sz w:val="22"/>
          <w:szCs w:val="22"/>
        </w:rPr>
        <w:t xml:space="preserve">LGD przeprowadziła ankiety wśród </w:t>
      </w:r>
      <w:r w:rsidR="00122546" w:rsidRPr="00D05502">
        <w:rPr>
          <w:sz w:val="22"/>
          <w:szCs w:val="22"/>
        </w:rPr>
        <w:lastRenderedPageBreak/>
        <w:t>mi</w:t>
      </w:r>
      <w:r w:rsidR="00DE18DF" w:rsidRPr="00D05502">
        <w:rPr>
          <w:sz w:val="22"/>
          <w:szCs w:val="22"/>
        </w:rPr>
        <w:t xml:space="preserve">eszkańców obszaru.  </w:t>
      </w:r>
      <w:r w:rsidR="00122546" w:rsidRPr="00D05502">
        <w:rPr>
          <w:sz w:val="22"/>
          <w:szCs w:val="22"/>
        </w:rPr>
        <w:t>W ankiecie zawarto podstawowe pytania dotyczące skierowania środków na dofinasowanie rozwoju przedsi</w:t>
      </w:r>
      <w:r w:rsidR="00D15884" w:rsidRPr="00D05502">
        <w:rPr>
          <w:sz w:val="22"/>
          <w:szCs w:val="22"/>
        </w:rPr>
        <w:t>ębiorczości, działania związane</w:t>
      </w:r>
      <w:r w:rsidR="00DE18DF" w:rsidRPr="00D05502">
        <w:rPr>
          <w:sz w:val="22"/>
          <w:szCs w:val="22"/>
        </w:rPr>
        <w:t xml:space="preserve"> </w:t>
      </w:r>
      <w:r w:rsidR="00122546" w:rsidRPr="00D05502">
        <w:rPr>
          <w:sz w:val="22"/>
          <w:szCs w:val="22"/>
        </w:rPr>
        <w:t>z rozwojem turystyki, wykorzystaniem dziedzictwa kulturowego, sztuki ludowej, produktów lokalnych oraz zdrowego stylu życia i ochrony dziedzictwa przyrodniczego i /lub kul</w:t>
      </w:r>
      <w:r w:rsidR="00D15884" w:rsidRPr="00D05502">
        <w:rPr>
          <w:sz w:val="22"/>
          <w:szCs w:val="22"/>
        </w:rPr>
        <w:t>turowego i /lub historycznego.</w:t>
      </w:r>
      <w:r w:rsidR="00DE18DF" w:rsidRPr="00D05502">
        <w:rPr>
          <w:sz w:val="22"/>
          <w:szCs w:val="22"/>
        </w:rPr>
        <w:t xml:space="preserve"> </w:t>
      </w:r>
      <w:r w:rsidR="00122546" w:rsidRPr="00D05502">
        <w:rPr>
          <w:sz w:val="22"/>
          <w:szCs w:val="22"/>
        </w:rPr>
        <w:t xml:space="preserve">W trakcie przeprowadzenia diagnozy do biura wpłynęło 97 ankiety. Z badania </w:t>
      </w:r>
      <w:r w:rsidR="00D15884" w:rsidRPr="00D05502">
        <w:rPr>
          <w:sz w:val="22"/>
          <w:szCs w:val="22"/>
        </w:rPr>
        <w:t>ankietowego wynika,</w:t>
      </w:r>
      <w:r w:rsidR="00E20CF6" w:rsidRPr="00D05502">
        <w:rPr>
          <w:sz w:val="22"/>
          <w:szCs w:val="22"/>
        </w:rPr>
        <w:t xml:space="preserve"> </w:t>
      </w:r>
      <w:r w:rsidR="002636FF" w:rsidRPr="00D05502">
        <w:rPr>
          <w:sz w:val="22"/>
          <w:szCs w:val="22"/>
        </w:rPr>
        <w:t>iż ponad 92</w:t>
      </w:r>
      <w:r w:rsidR="00122546" w:rsidRPr="00D05502">
        <w:rPr>
          <w:sz w:val="22"/>
          <w:szCs w:val="22"/>
        </w:rPr>
        <w:t>% (</w:t>
      </w:r>
      <w:r w:rsidR="002636FF" w:rsidRPr="00D05502">
        <w:rPr>
          <w:sz w:val="22"/>
          <w:szCs w:val="22"/>
        </w:rPr>
        <w:t>90</w:t>
      </w:r>
      <w:r w:rsidR="00122546" w:rsidRPr="00D05502">
        <w:rPr>
          <w:sz w:val="22"/>
          <w:szCs w:val="22"/>
        </w:rPr>
        <w:t xml:space="preserve"> osoby) jest zainteresowanych środkami </w:t>
      </w:r>
      <w:r w:rsidR="002636FF" w:rsidRPr="00D05502">
        <w:rPr>
          <w:sz w:val="22"/>
          <w:szCs w:val="22"/>
        </w:rPr>
        <w:t>na wsparcie operacji których realizacja wpłynie na rozwój gospodarczy obszaru i powstanie nowych miejsc pracy</w:t>
      </w:r>
      <w:r w:rsidR="00122546" w:rsidRPr="00D05502">
        <w:rPr>
          <w:sz w:val="22"/>
          <w:szCs w:val="22"/>
        </w:rPr>
        <w:t>. Jedynie niecałe 8% (</w:t>
      </w:r>
      <w:r w:rsidR="002636FF" w:rsidRPr="00D05502">
        <w:rPr>
          <w:sz w:val="22"/>
          <w:szCs w:val="22"/>
        </w:rPr>
        <w:t>7</w:t>
      </w:r>
      <w:r w:rsidR="00122546" w:rsidRPr="00D05502">
        <w:rPr>
          <w:sz w:val="22"/>
          <w:szCs w:val="22"/>
        </w:rPr>
        <w:t xml:space="preserve"> osób) </w:t>
      </w:r>
      <w:r w:rsidR="002636FF" w:rsidRPr="00D05502">
        <w:rPr>
          <w:sz w:val="22"/>
          <w:szCs w:val="22"/>
        </w:rPr>
        <w:t>nie widzi takiej potrzeby</w:t>
      </w:r>
      <w:r w:rsidR="00122546" w:rsidRPr="00D05502">
        <w:rPr>
          <w:sz w:val="22"/>
          <w:szCs w:val="22"/>
        </w:rPr>
        <w:t>.</w:t>
      </w:r>
      <w:r w:rsidR="002636FF" w:rsidRPr="00D05502">
        <w:rPr>
          <w:sz w:val="22"/>
          <w:szCs w:val="22"/>
        </w:rPr>
        <w:t xml:space="preserve"> W </w:t>
      </w:r>
      <w:r w:rsidR="00122546" w:rsidRPr="00D05502">
        <w:rPr>
          <w:sz w:val="22"/>
          <w:szCs w:val="22"/>
        </w:rPr>
        <w:t>części badania</w:t>
      </w:r>
      <w:r w:rsidR="002636FF" w:rsidRPr="00D05502">
        <w:rPr>
          <w:sz w:val="22"/>
          <w:szCs w:val="22"/>
        </w:rPr>
        <w:t xml:space="preserve"> dotyczącej obszarów wsparcia,</w:t>
      </w:r>
      <w:r w:rsidR="00122546" w:rsidRPr="00D05502">
        <w:rPr>
          <w:sz w:val="22"/>
          <w:szCs w:val="22"/>
        </w:rPr>
        <w:t xml:space="preserve"> ankietowani w ilości ponad </w:t>
      </w:r>
      <w:r w:rsidR="003404F7" w:rsidRPr="00D05502">
        <w:rPr>
          <w:sz w:val="22"/>
          <w:szCs w:val="22"/>
        </w:rPr>
        <w:t>6</w:t>
      </w:r>
      <w:r w:rsidR="00122546" w:rsidRPr="00D05502">
        <w:rPr>
          <w:sz w:val="22"/>
          <w:szCs w:val="22"/>
        </w:rPr>
        <w:t>2 % (</w:t>
      </w:r>
      <w:r w:rsidR="003404F7" w:rsidRPr="00D05502">
        <w:rPr>
          <w:sz w:val="22"/>
          <w:szCs w:val="22"/>
        </w:rPr>
        <w:t>61</w:t>
      </w:r>
      <w:r w:rsidR="00122546" w:rsidRPr="00D05502">
        <w:rPr>
          <w:sz w:val="22"/>
          <w:szCs w:val="22"/>
        </w:rPr>
        <w:t xml:space="preserve"> os</w:t>
      </w:r>
      <w:r w:rsidR="003404F7" w:rsidRPr="00D05502">
        <w:rPr>
          <w:sz w:val="22"/>
          <w:szCs w:val="22"/>
        </w:rPr>
        <w:t>ób</w:t>
      </w:r>
      <w:r w:rsidR="00122546" w:rsidRPr="00D05502">
        <w:rPr>
          <w:sz w:val="22"/>
          <w:szCs w:val="22"/>
        </w:rPr>
        <w:t>)</w:t>
      </w:r>
      <w:r w:rsidR="00D15884" w:rsidRPr="00D05502">
        <w:rPr>
          <w:sz w:val="22"/>
          <w:szCs w:val="22"/>
        </w:rPr>
        <w:t>,</w:t>
      </w:r>
      <w:r w:rsidR="00122546" w:rsidRPr="00D05502">
        <w:rPr>
          <w:sz w:val="22"/>
          <w:szCs w:val="22"/>
        </w:rPr>
        <w:t xml:space="preserve"> wskazali działania</w:t>
      </w:r>
      <w:r w:rsidR="00D15884" w:rsidRPr="00D05502">
        <w:rPr>
          <w:sz w:val="22"/>
          <w:szCs w:val="22"/>
        </w:rPr>
        <w:t xml:space="preserve"> z</w:t>
      </w:r>
      <w:r w:rsidR="00122546" w:rsidRPr="00D05502">
        <w:rPr>
          <w:sz w:val="22"/>
          <w:szCs w:val="22"/>
        </w:rPr>
        <w:t xml:space="preserve"> wykorzystaniem dziedzictwa kulturowego, sztuki ludowej oraz produktów lokalnych</w:t>
      </w:r>
      <w:r w:rsidR="003404F7" w:rsidRPr="00D05502">
        <w:rPr>
          <w:sz w:val="22"/>
          <w:szCs w:val="22"/>
        </w:rPr>
        <w:t>.  P</w:t>
      </w:r>
      <w:r w:rsidR="00122546" w:rsidRPr="00D05502">
        <w:rPr>
          <w:sz w:val="22"/>
          <w:szCs w:val="22"/>
        </w:rPr>
        <w:t xml:space="preserve">onad </w:t>
      </w:r>
      <w:r w:rsidR="003404F7" w:rsidRPr="00D05502">
        <w:rPr>
          <w:sz w:val="22"/>
          <w:szCs w:val="22"/>
        </w:rPr>
        <w:t>2</w:t>
      </w:r>
      <w:r w:rsidR="00122546" w:rsidRPr="00D05502">
        <w:rPr>
          <w:sz w:val="22"/>
          <w:szCs w:val="22"/>
        </w:rPr>
        <w:t>5% ankietowanych (</w:t>
      </w:r>
      <w:r w:rsidR="003404F7" w:rsidRPr="00D05502">
        <w:rPr>
          <w:sz w:val="22"/>
          <w:szCs w:val="22"/>
        </w:rPr>
        <w:t>25</w:t>
      </w:r>
      <w:r w:rsidR="00122546" w:rsidRPr="00D05502">
        <w:rPr>
          <w:sz w:val="22"/>
          <w:szCs w:val="22"/>
        </w:rPr>
        <w:t xml:space="preserve"> osób) wska</w:t>
      </w:r>
      <w:r w:rsidR="003B70CB" w:rsidRPr="00D05502">
        <w:rPr>
          <w:sz w:val="22"/>
          <w:szCs w:val="22"/>
        </w:rPr>
        <w:t xml:space="preserve">zało </w:t>
      </w:r>
      <w:r w:rsidR="00122546" w:rsidRPr="00D05502">
        <w:rPr>
          <w:sz w:val="22"/>
          <w:szCs w:val="22"/>
        </w:rPr>
        <w:t xml:space="preserve">operacje dotyczące rozwoju turystyki, działań okołoturystycznych a ponad </w:t>
      </w:r>
      <w:r w:rsidR="003404F7" w:rsidRPr="00D05502">
        <w:rPr>
          <w:sz w:val="22"/>
          <w:szCs w:val="22"/>
        </w:rPr>
        <w:t>11</w:t>
      </w:r>
      <w:r w:rsidR="00122546" w:rsidRPr="00D05502">
        <w:rPr>
          <w:sz w:val="22"/>
          <w:szCs w:val="22"/>
        </w:rPr>
        <w:t>% (</w:t>
      </w:r>
      <w:r w:rsidR="003404F7" w:rsidRPr="00D05502">
        <w:rPr>
          <w:sz w:val="22"/>
          <w:szCs w:val="22"/>
        </w:rPr>
        <w:t>11</w:t>
      </w:r>
      <w:r w:rsidR="00122546" w:rsidRPr="00D05502">
        <w:rPr>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005E6AE1" w:rsidRPr="00D05502">
        <w:rPr>
          <w:b/>
          <w:sz w:val="22"/>
          <w:szCs w:val="22"/>
        </w:rPr>
        <w:t>1.1.5</w:t>
      </w:r>
      <w:r w:rsidR="00122546" w:rsidRPr="00D05502">
        <w:rPr>
          <w:b/>
          <w:sz w:val="22"/>
          <w:szCs w:val="22"/>
        </w:rPr>
        <w:t xml:space="preserve"> </w:t>
      </w:r>
      <w:r w:rsidR="005E6AE1" w:rsidRPr="00D05502">
        <w:rPr>
          <w:b/>
          <w:sz w:val="22"/>
          <w:szCs w:val="22"/>
        </w:rPr>
        <w:t>Wioski Tematyczne</w:t>
      </w:r>
      <w:r w:rsidR="0064097D" w:rsidRPr="00D05502">
        <w:rPr>
          <w:b/>
          <w:sz w:val="22"/>
          <w:szCs w:val="22"/>
        </w:rPr>
        <w:t xml:space="preserve"> </w:t>
      </w:r>
      <w:r w:rsidR="0064097D" w:rsidRPr="00D05502">
        <w:rPr>
          <w:sz w:val="22"/>
          <w:szCs w:val="22"/>
        </w:rPr>
        <w:t>(projekt współpracy)</w:t>
      </w:r>
      <w:r w:rsidR="00122546" w:rsidRPr="00D05502">
        <w:rPr>
          <w:sz w:val="22"/>
          <w:szCs w:val="22"/>
        </w:rPr>
        <w:t xml:space="preserve">. </w:t>
      </w:r>
      <w:r w:rsidR="00D15884" w:rsidRPr="00D05502">
        <w:rPr>
          <w:sz w:val="22"/>
          <w:szCs w:val="22"/>
        </w:rPr>
        <w:t xml:space="preserve"> </w:t>
      </w:r>
      <w:r w:rsidR="00122546" w:rsidRPr="00D05502">
        <w:rPr>
          <w:sz w:val="22"/>
          <w:szCs w:val="22"/>
        </w:rPr>
        <w:t>Pozwoli to racjonalnie zagospodarować pozyskane fundusze i wpłynie na rozwój obszar</w:t>
      </w:r>
      <w:r w:rsidR="005E6AE1" w:rsidRPr="00D05502">
        <w:rPr>
          <w:sz w:val="22"/>
          <w:szCs w:val="22"/>
        </w:rPr>
        <w:t>u</w:t>
      </w:r>
      <w:r w:rsidR="00122546" w:rsidRPr="00D05502">
        <w:rPr>
          <w:sz w:val="22"/>
          <w:szCs w:val="22"/>
        </w:rPr>
        <w:t xml:space="preserve"> LGD „Krzemienny Krąg”</w:t>
      </w:r>
      <w:r w:rsidR="005E6AE1" w:rsidRPr="00D05502">
        <w:rPr>
          <w:sz w:val="22"/>
          <w:szCs w:val="22"/>
        </w:rPr>
        <w:t xml:space="preserve"> pod kątem turystycznym a co za tym idzie gospodarczym</w:t>
      </w:r>
      <w:r w:rsidR="003404F7" w:rsidRPr="00D05502">
        <w:rPr>
          <w:sz w:val="22"/>
          <w:szCs w:val="22"/>
        </w:rPr>
        <w:t xml:space="preserve">. </w:t>
      </w:r>
      <w:r w:rsidR="00122546" w:rsidRPr="00D05502">
        <w:rPr>
          <w:sz w:val="22"/>
          <w:szCs w:val="22"/>
        </w:rPr>
        <w:t xml:space="preserve">Dzięki przeprowadzeniu </w:t>
      </w:r>
      <w:r w:rsidR="005E6AE1" w:rsidRPr="00D05502">
        <w:rPr>
          <w:sz w:val="22"/>
          <w:szCs w:val="22"/>
        </w:rPr>
        <w:t>projektu współpracy powstanie</w:t>
      </w:r>
      <w:r w:rsidR="0064097D" w:rsidRPr="00D05502">
        <w:rPr>
          <w:sz w:val="22"/>
          <w:szCs w:val="22"/>
        </w:rPr>
        <w:t xml:space="preserve"> nowa atrakcja turystyczna wraz</w:t>
      </w:r>
      <w:r w:rsidR="00E20CF6" w:rsidRPr="00D05502">
        <w:rPr>
          <w:sz w:val="22"/>
          <w:szCs w:val="22"/>
        </w:rPr>
        <w:t xml:space="preserve"> </w:t>
      </w:r>
      <w:r w:rsidR="005E6AE1" w:rsidRPr="00D05502">
        <w:rPr>
          <w:sz w:val="22"/>
          <w:szCs w:val="22"/>
        </w:rPr>
        <w:t>z miejsca</w:t>
      </w:r>
      <w:r w:rsidR="0064097D" w:rsidRPr="00D05502">
        <w:rPr>
          <w:sz w:val="22"/>
          <w:szCs w:val="22"/>
        </w:rPr>
        <w:t xml:space="preserve">mi pracy </w:t>
      </w:r>
      <w:r w:rsidR="00D15884" w:rsidRPr="00D05502">
        <w:rPr>
          <w:sz w:val="22"/>
          <w:szCs w:val="22"/>
        </w:rPr>
        <w:t xml:space="preserve">              </w:t>
      </w:r>
      <w:r w:rsidR="0064097D" w:rsidRPr="00D05502">
        <w:rPr>
          <w:sz w:val="22"/>
          <w:szCs w:val="22"/>
        </w:rPr>
        <w:t xml:space="preserve">i perspektywą rozwoju. </w:t>
      </w:r>
      <w:r w:rsidR="00122546" w:rsidRPr="00D05502">
        <w:rPr>
          <w:sz w:val="22"/>
          <w:szCs w:val="22"/>
        </w:rPr>
        <w:t xml:space="preserve">Na to działanie zostanie przeznaczone ponad </w:t>
      </w:r>
      <w:r w:rsidR="00C7329B" w:rsidRPr="00D05502">
        <w:rPr>
          <w:sz w:val="22"/>
          <w:szCs w:val="22"/>
        </w:rPr>
        <w:t>89</w:t>
      </w:r>
      <w:r w:rsidR="00122546" w:rsidRPr="00D05502">
        <w:rPr>
          <w:sz w:val="22"/>
          <w:szCs w:val="22"/>
        </w:rPr>
        <w:t xml:space="preserve">% dodatkowych środków w kwocie </w:t>
      </w:r>
      <w:r w:rsidR="00C7329B" w:rsidRPr="00D05502">
        <w:rPr>
          <w:sz w:val="22"/>
          <w:szCs w:val="22"/>
        </w:rPr>
        <w:t>5</w:t>
      </w:r>
      <w:r w:rsidR="003C1236" w:rsidRPr="00D05502">
        <w:rPr>
          <w:sz w:val="22"/>
          <w:szCs w:val="22"/>
        </w:rPr>
        <w:t>1</w:t>
      </w:r>
      <w:r w:rsidR="00C7329B" w:rsidRPr="00D05502">
        <w:rPr>
          <w:sz w:val="22"/>
          <w:szCs w:val="22"/>
        </w:rPr>
        <w:t>6</w:t>
      </w:r>
      <w:r w:rsidR="005E6AE1" w:rsidRPr="00D05502">
        <w:rPr>
          <w:sz w:val="22"/>
          <w:szCs w:val="22"/>
        </w:rPr>
        <w:t xml:space="preserve"> </w:t>
      </w:r>
      <w:r w:rsidR="00C7329B" w:rsidRPr="00D05502">
        <w:rPr>
          <w:sz w:val="22"/>
          <w:szCs w:val="22"/>
        </w:rPr>
        <w:t>000</w:t>
      </w:r>
      <w:r w:rsidR="00122546" w:rsidRPr="00D05502">
        <w:rPr>
          <w:sz w:val="22"/>
          <w:szCs w:val="22"/>
        </w:rPr>
        <w:t xml:space="preserve"> zł. Pozostałe środki w kwocie </w:t>
      </w:r>
      <w:r w:rsidR="005E6AE1" w:rsidRPr="00D05502">
        <w:rPr>
          <w:sz w:val="22"/>
          <w:szCs w:val="22"/>
        </w:rPr>
        <w:t>60</w:t>
      </w:r>
      <w:r w:rsidR="00122546" w:rsidRPr="00D05502">
        <w:rPr>
          <w:sz w:val="22"/>
          <w:szCs w:val="22"/>
        </w:rPr>
        <w:t xml:space="preserve"> 000 zł, zgodnie </w:t>
      </w:r>
      <w:r w:rsidR="00D15884" w:rsidRPr="00D05502">
        <w:rPr>
          <w:sz w:val="22"/>
          <w:szCs w:val="22"/>
        </w:rPr>
        <w:t xml:space="preserve"> </w:t>
      </w:r>
      <w:r w:rsidR="00122546" w:rsidRPr="00D05502">
        <w:rPr>
          <w:sz w:val="22"/>
          <w:szCs w:val="22"/>
        </w:rPr>
        <w:t>z przeprowadzona diagnozą</w:t>
      </w:r>
      <w:r w:rsidR="00D15884" w:rsidRPr="00D05502">
        <w:rPr>
          <w:sz w:val="22"/>
          <w:szCs w:val="22"/>
        </w:rPr>
        <w:t>, zasilą działanie</w:t>
      </w:r>
      <w:r w:rsidR="00122546" w:rsidRPr="00D05502">
        <w:rPr>
          <w:sz w:val="22"/>
          <w:szCs w:val="22"/>
        </w:rPr>
        <w:t xml:space="preserve"> </w:t>
      </w:r>
      <w:r w:rsidR="00D15884" w:rsidRPr="00D05502">
        <w:rPr>
          <w:sz w:val="22"/>
          <w:szCs w:val="22"/>
        </w:rPr>
        <w:t xml:space="preserve">   </w:t>
      </w:r>
      <w:r w:rsidR="00122546" w:rsidRPr="00D05502">
        <w:rPr>
          <w:b/>
          <w:sz w:val="22"/>
          <w:szCs w:val="22"/>
        </w:rPr>
        <w:t>1.1.</w:t>
      </w:r>
      <w:r w:rsidR="005E6AE1" w:rsidRPr="00D05502">
        <w:rPr>
          <w:b/>
          <w:sz w:val="22"/>
          <w:szCs w:val="22"/>
        </w:rPr>
        <w:t>8</w:t>
      </w:r>
      <w:r w:rsidR="00122546" w:rsidRPr="00D05502">
        <w:rPr>
          <w:b/>
          <w:sz w:val="22"/>
          <w:szCs w:val="22"/>
        </w:rPr>
        <w:t xml:space="preserve"> „</w:t>
      </w:r>
      <w:r w:rsidR="0064097D" w:rsidRPr="00D05502">
        <w:rPr>
          <w:b/>
          <w:sz w:val="22"/>
          <w:szCs w:val="22"/>
        </w:rPr>
        <w:t xml:space="preserve">Krzemienny Szlak na Bursztynowym Szlaku </w:t>
      </w:r>
      <w:r w:rsidR="00122546" w:rsidRPr="00D05502">
        <w:rPr>
          <w:b/>
          <w:sz w:val="22"/>
          <w:szCs w:val="22"/>
        </w:rPr>
        <w:t>”</w:t>
      </w:r>
      <w:r w:rsidR="00122546" w:rsidRPr="00D05502">
        <w:rPr>
          <w:sz w:val="22"/>
          <w:szCs w:val="22"/>
        </w:rPr>
        <w:t xml:space="preserve"> (</w:t>
      </w:r>
      <w:r w:rsidR="005E6AE1" w:rsidRPr="00D05502">
        <w:rPr>
          <w:sz w:val="22"/>
          <w:szCs w:val="22"/>
        </w:rPr>
        <w:t>projekt współpracy).</w:t>
      </w:r>
      <w:r w:rsidR="0064097D" w:rsidRPr="00D05502">
        <w:rPr>
          <w:b/>
          <w:sz w:val="22"/>
          <w:szCs w:val="22"/>
        </w:rPr>
        <w:t xml:space="preserve"> </w:t>
      </w:r>
      <w:r w:rsidR="00122546" w:rsidRPr="00D05502">
        <w:rPr>
          <w:sz w:val="22"/>
          <w:szCs w:val="22"/>
        </w:rPr>
        <w:t>Wskazane operacje pozwolą na wzmocnienie obszar</w:t>
      </w:r>
      <w:r w:rsidR="003404F7" w:rsidRPr="00D05502">
        <w:rPr>
          <w:sz w:val="22"/>
          <w:szCs w:val="22"/>
        </w:rPr>
        <w:t>u</w:t>
      </w:r>
      <w:r w:rsidR="00122546" w:rsidRPr="00D05502">
        <w:rPr>
          <w:sz w:val="22"/>
          <w:szCs w:val="22"/>
        </w:rPr>
        <w:t xml:space="preserve"> rozwoju turystyki, działań okołoturystycznych </w:t>
      </w:r>
      <w:r w:rsidR="00D15884" w:rsidRPr="00D05502">
        <w:rPr>
          <w:sz w:val="22"/>
          <w:szCs w:val="22"/>
        </w:rPr>
        <w:t>wpływając na</w:t>
      </w:r>
      <w:r w:rsidR="00122546" w:rsidRPr="00D05502">
        <w:rPr>
          <w:sz w:val="22"/>
          <w:szCs w:val="22"/>
        </w:rPr>
        <w:t xml:space="preserve"> ochronę dziedzict</w:t>
      </w:r>
      <w:r w:rsidR="009256B5" w:rsidRPr="00D05502">
        <w:rPr>
          <w:sz w:val="22"/>
          <w:szCs w:val="22"/>
        </w:rPr>
        <w:t xml:space="preserve">wa przyrodniczego, </w:t>
      </w:r>
      <w:r w:rsidR="00122546" w:rsidRPr="00D05502">
        <w:rPr>
          <w:sz w:val="22"/>
          <w:szCs w:val="22"/>
        </w:rPr>
        <w:t xml:space="preserve">kulturowego </w:t>
      </w:r>
      <w:r w:rsidR="009256B5" w:rsidRPr="00D05502">
        <w:rPr>
          <w:sz w:val="22"/>
          <w:szCs w:val="22"/>
        </w:rPr>
        <w:t xml:space="preserve">i </w:t>
      </w:r>
      <w:r w:rsidR="00122546" w:rsidRPr="00D05502">
        <w:rPr>
          <w:sz w:val="22"/>
          <w:szCs w:val="22"/>
        </w:rPr>
        <w:t>historycznego.  Dzięki przeprowadzonym operacjom zostan</w:t>
      </w:r>
      <w:r w:rsidR="004D5000" w:rsidRPr="00D05502">
        <w:rPr>
          <w:sz w:val="22"/>
          <w:szCs w:val="22"/>
        </w:rPr>
        <w:t>ą</w:t>
      </w:r>
      <w:r w:rsidR="00122546" w:rsidRPr="00D05502">
        <w:rPr>
          <w:sz w:val="22"/>
          <w:szCs w:val="22"/>
        </w:rPr>
        <w:t xml:space="preserve"> </w:t>
      </w:r>
      <w:r w:rsidR="004D5000" w:rsidRPr="00D05502">
        <w:rPr>
          <w:sz w:val="22"/>
          <w:szCs w:val="22"/>
        </w:rPr>
        <w:t xml:space="preserve">zrealizowane </w:t>
      </w:r>
      <w:r w:rsidR="00122546" w:rsidRPr="00D05502">
        <w:rPr>
          <w:sz w:val="22"/>
          <w:szCs w:val="22"/>
        </w:rPr>
        <w:t xml:space="preserve"> </w:t>
      </w:r>
      <w:r w:rsidR="004D5000" w:rsidRPr="00D05502">
        <w:rPr>
          <w:sz w:val="22"/>
          <w:szCs w:val="22"/>
        </w:rPr>
        <w:t>dwa projekty współpracy</w:t>
      </w:r>
      <w:r w:rsidR="00D15884" w:rsidRPr="00D05502">
        <w:rPr>
          <w:sz w:val="22"/>
          <w:szCs w:val="22"/>
        </w:rPr>
        <w:t>,</w:t>
      </w:r>
      <w:r w:rsidR="00122546" w:rsidRPr="00D05502">
        <w:rPr>
          <w:sz w:val="22"/>
          <w:szCs w:val="22"/>
        </w:rPr>
        <w:t xml:space="preserve"> </w:t>
      </w:r>
      <w:bookmarkStart w:id="48" w:name="_Toc442089812"/>
      <w:r w:rsidR="004D5000" w:rsidRPr="00D05502">
        <w:rPr>
          <w:sz w:val="22"/>
          <w:szCs w:val="22"/>
        </w:rPr>
        <w:t xml:space="preserve">które przyczynią się do wzrostu atrakcyjności oraz promowania obszaru, produktów i usług lokalnych oraz zwiększenie liczby turystów.  </w:t>
      </w:r>
    </w:p>
    <w:p w:rsidR="00EE41BF" w:rsidRDefault="00EE41BF" w:rsidP="00EE41BF">
      <w:pPr>
        <w:spacing w:line="240" w:lineRule="auto"/>
        <w:ind w:firstLine="708"/>
        <w:rPr>
          <w:b/>
          <w:sz w:val="22"/>
          <w:szCs w:val="22"/>
        </w:rPr>
      </w:pPr>
    </w:p>
    <w:p w:rsidR="00F15F0A" w:rsidRPr="00F15F0A" w:rsidRDefault="00F15F0A" w:rsidP="00F15F0A">
      <w:pPr>
        <w:spacing w:line="240" w:lineRule="auto"/>
        <w:ind w:firstLine="708"/>
        <w:rPr>
          <w:b/>
          <w:color w:val="FF0000"/>
          <w:sz w:val="22"/>
          <w:szCs w:val="22"/>
        </w:rPr>
      </w:pPr>
      <w:r w:rsidRPr="00F15F0A">
        <w:rPr>
          <w:b/>
          <w:color w:val="FF0000"/>
          <w:sz w:val="22"/>
          <w:szCs w:val="22"/>
        </w:rPr>
        <w:t xml:space="preserve">Diagnoza przeprowadzana na potrzeby ubiegania się o dodatkowe środki w ramach realizacji             LSR      </w:t>
      </w:r>
    </w:p>
    <w:p w:rsidR="00F15F0A" w:rsidRPr="00F15F0A" w:rsidRDefault="00F15F0A" w:rsidP="00F15F0A">
      <w:pPr>
        <w:spacing w:line="240" w:lineRule="auto"/>
        <w:ind w:firstLine="708"/>
        <w:rPr>
          <w:color w:val="FF0000"/>
          <w:sz w:val="22"/>
          <w:szCs w:val="22"/>
        </w:rPr>
      </w:pPr>
      <w:r w:rsidRPr="00F15F0A">
        <w:rPr>
          <w:color w:val="FF0000"/>
          <w:sz w:val="22"/>
          <w:szCs w:val="22"/>
        </w:rPr>
        <w:t>Charakterystyczną cechą obszaru LGD „Krzemienny Krąg” jest mocno ugruntowana lokalna tożsamość mieszkańców wynikająca ze wspólnego dziedzictwa historycznego, kulturowego                               i przyrodniczego. To również miejsce gdzie organizowane są imprezy o charakterze kulturalnym, rozrywkowym  związane z lokalną tradycją historyczną, kulturalną i folklorystyczną. Tego typu wydarzenia mają na celu integrować mieszkańców obszaru LGD, przyciągać turystów i promować lokalne dziedzictwo. Biorąc powyższy fakt pod uwagę Lokalna Grupa Działania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t>
      </w:r>
      <w:r w:rsidR="00075E3F">
        <w:rPr>
          <w:color w:val="FF0000"/>
          <w:sz w:val="22"/>
          <w:szCs w:val="22"/>
        </w:rPr>
        <w:t>wiązane</w:t>
      </w:r>
      <w:r w:rsidRPr="00F15F0A">
        <w:rPr>
          <w:color w:val="FF0000"/>
          <w:sz w:val="22"/>
          <w:szCs w:val="22"/>
        </w:rPr>
        <w:t xml:space="preserve"> z rozwojem turystyki, wykorzystaniem dziedzictwa kulturowego, sztuki ludowej, produktów lokalnych oraz zdrowego stylu życia i ochrony dziedzictwa przyrodniczego i /lub kulturowego i /lub historycznego i działań związanych z wzrostem zaangażowania społecznego. W trakcie przeprowadzenia diagnozy do biura wpłynęło 107 ankiet.  Z badania ankietowego wynika, iż ponad 75% (81 osoby) jest zainteresowanych środkami na powstanie nowej działalności gospodarczej. Jedynie niecałe 9% (9 osób) potwierdziło chęć pozyskania środków na rozwój istniejącej działalności. Kolejny wynik badania potwierdza, iż 100 procent badanych wyraziło chęć złożenia wniosków już w I połowie 2021 roku, co oznacza duże zainteresowanie środkami na otworzenie działalności.  W dalszej części badania ankietowani w ilości ponad 34 % (37 osoby) wskazali działania wykorzystaniem dziedzictwa kulturowego oraz produktów lokalnych,  28% ankietowanych (30 osób) wskazało  operacje dotyczące rozwoju turystyki, działań okołoturystycznych a ponad 23% (25 osób) wskazało potrzebę kierowania środków na wsparcie operacji dotyczących ochrony dziedzictwa przyrodniczego i /lub kulturowego i /lub historycznego oraz zdrowego stylu życia z wykorzystaniem środowiska naturalnego, natomiast 15% (15 osób) wskazało na skierowanie środków na operacje mające wpływ na wzrost zaangażowania mieszkańców takie jak wolontariat. Powyższe badanie ankietowe potwierdza, iż najlepsze dla lokalnej społeczności będzie zabezpieczenie funduszu na przedsięwzięcie nr </w:t>
      </w:r>
      <w:r w:rsidRPr="00F15F0A">
        <w:rPr>
          <w:b/>
          <w:color w:val="FF0000"/>
          <w:sz w:val="22"/>
          <w:szCs w:val="22"/>
        </w:rPr>
        <w:t>2.2.2 Powstanie nowych podmiotów gospodarczych</w:t>
      </w:r>
      <w:r w:rsidRPr="00F15F0A">
        <w:rPr>
          <w:color w:val="FF0000"/>
          <w:sz w:val="22"/>
          <w:szCs w:val="22"/>
        </w:rPr>
        <w:t xml:space="preserve">. Pozwoli to racjonalnie zagospodarować pozyskane fundusze i wpłynie na rozwój przedsiębiorczości na obszarze LGD „Krzemienny Krąg”. Dzięki przeprowadzeniu naboru w zakresie podejmowania działalności powstanie 9 nowych podmiotów gospodarczych, które zagwarantują co najmniej 9 nowych miejsc pracy. Na to działanie zostanie przeznaczone ponad 50% dodatkowych środków w kwocie 110 140,75 EUR. Ze względu na szerokie zainteresowanie pomocą w zakresie podejmowania działalności gospodarczej pula ogólna środków na to działanie zostanie zwiększona o pozostałą kwotę z działania 2.2.5 Rozwój działalności gospodarczej </w:t>
      </w:r>
      <w:r>
        <w:rPr>
          <w:color w:val="FF0000"/>
          <w:sz w:val="22"/>
          <w:szCs w:val="22"/>
        </w:rPr>
        <w:t xml:space="preserve">                        </w:t>
      </w:r>
      <w:r w:rsidRPr="00F15F0A">
        <w:rPr>
          <w:color w:val="FF0000"/>
          <w:sz w:val="22"/>
          <w:szCs w:val="22"/>
        </w:rPr>
        <w:lastRenderedPageBreak/>
        <w:t>( 32 359,25 EUR). Pozostałe środki w kwocie  62 175,93 EUR, zgodnie z przeprowadz</w:t>
      </w:r>
      <w:r>
        <w:rPr>
          <w:color w:val="FF0000"/>
          <w:sz w:val="22"/>
          <w:szCs w:val="22"/>
        </w:rPr>
        <w:t>ona diagnozą zasilą działania:</w:t>
      </w:r>
      <w:r w:rsidRPr="00F15F0A">
        <w:rPr>
          <w:color w:val="FF0000"/>
          <w:sz w:val="22"/>
          <w:szCs w:val="22"/>
        </w:rPr>
        <w:t xml:space="preserve"> </w:t>
      </w:r>
      <w:r w:rsidRPr="00F15F0A">
        <w:rPr>
          <w:b/>
          <w:color w:val="FF0000"/>
          <w:sz w:val="22"/>
          <w:szCs w:val="22"/>
        </w:rPr>
        <w:t xml:space="preserve">1.1.9  Utworzenie paleontologicznej ścieżki edukacyjnej „Zaginiony Świat Dinozaurów  - Odkrycia  w Żydowskim Jarze ”. </w:t>
      </w:r>
      <w:r w:rsidRPr="00F15F0A">
        <w:rPr>
          <w:color w:val="FF0000"/>
          <w:sz w:val="22"/>
          <w:szCs w:val="22"/>
        </w:rPr>
        <w:t xml:space="preserve">  Żydowski Jar w Bałtowie zawiera zapis wyjątkowo fascynującego rozdziału życia Ziemi. 150 milionów lat temu na węglanowej plaży jurajskiej Wyspy Liszkowskiego rozegrał się dramat roślinożercy, na którego zapolował krwiożerczy drapieżnik. Pozostawiona w skałach mrożąca krew w żyłach opowieść o jurajskim świecie, zawiera mnóstwo wiedzy z dziedziny geologii </w:t>
      </w:r>
      <w:r w:rsidR="00075E3F">
        <w:rPr>
          <w:color w:val="FF0000"/>
          <w:sz w:val="22"/>
          <w:szCs w:val="22"/>
        </w:rPr>
        <w:t xml:space="preserve">                      </w:t>
      </w:r>
      <w:r w:rsidRPr="00F15F0A">
        <w:rPr>
          <w:color w:val="FF0000"/>
          <w:sz w:val="22"/>
          <w:szCs w:val="22"/>
        </w:rPr>
        <w:t xml:space="preserve">i paleontologii, która w obecnym stanie pozostaje atrakcyjna i czytelna jedynie dla specjalistów. Istnieje potrzeba wizualizacji skalnego zapisu, aby Żydowski Jar stał się otwartą księgą, którą odczyta każdy, kto, nawet z przypadku, zajrzy do zaginionego świata dinozaurów. Przedsięwzięcie będzie realizowane jako operacja własna na którą zaplanowano środki w wysokości 12 500 EUR. Kolejną operacją będzie </w:t>
      </w:r>
      <w:r w:rsidRPr="00F15F0A">
        <w:rPr>
          <w:b/>
          <w:color w:val="FF0000"/>
          <w:sz w:val="22"/>
          <w:szCs w:val="22"/>
        </w:rPr>
        <w:t>1.1.10 Festiwal Questingu – aktywne formy zdobywania wiedzy o regionie.</w:t>
      </w:r>
      <w:r w:rsidRPr="00F15F0A">
        <w:rPr>
          <w:color w:val="FF0000"/>
          <w:sz w:val="22"/>
          <w:szCs w:val="22"/>
        </w:rPr>
        <w:t xml:space="preserve"> Turystyka </w:t>
      </w:r>
      <w:proofErr w:type="spellStart"/>
      <w:r w:rsidRPr="00F15F0A">
        <w:rPr>
          <w:color w:val="FF0000"/>
          <w:sz w:val="22"/>
          <w:szCs w:val="22"/>
        </w:rPr>
        <w:t>questingowa</w:t>
      </w:r>
      <w:proofErr w:type="spellEnd"/>
      <w:r w:rsidRPr="00F15F0A">
        <w:rPr>
          <w:color w:val="FF0000"/>
          <w:sz w:val="22"/>
          <w:szCs w:val="22"/>
        </w:rPr>
        <w:t xml:space="preserve">  stanowi aktywne formy zdobywania wiedzy o regionie. Bałtów i jego najbliższe okolice są przestrzenią, w której rodziła się zaimportowana z USA idea questingu, a miejscowość dzięki realizacji kilkudziesięciu questów, czyli wierszowanych gier terenowych, zyskała miano polskiej stolicy questingu.  Wypracowany </w:t>
      </w:r>
      <w:r w:rsidR="00075E3F">
        <w:rPr>
          <w:color w:val="FF0000"/>
          <w:sz w:val="22"/>
          <w:szCs w:val="22"/>
        </w:rPr>
        <w:t xml:space="preserve">                              </w:t>
      </w:r>
      <w:r w:rsidRPr="00F15F0A">
        <w:rPr>
          <w:color w:val="FF0000"/>
          <w:sz w:val="22"/>
          <w:szCs w:val="22"/>
        </w:rPr>
        <w:t xml:space="preserve">i funkcjonujący w praktyce bałtowski model „współpracy” questingu z turystyką zyskał nowy wymiar. Obok questów, które były ściśle powiązane z konkretną atrakcją turystyczną i wzmacniające jej walory, powstały questy ”przestrzenne”, eksplorujące bardziej rozległe obszary regionu i jego dziedzictwo. Ostatnim osiągnięciem środowiska jest skojarzenie questingu z turystyka aktywną: rowerową, kajakową, czy wspinaczkową, co jest absolutnie prekursorskie.  Istnieje zatem potrzeba przybliżenia i upowszechnienia metodologii questingu, a także promowania idei aktywnego spędzania wolnego czasu w połączeniu </w:t>
      </w:r>
      <w:r w:rsidR="00075E3F">
        <w:rPr>
          <w:color w:val="FF0000"/>
          <w:sz w:val="22"/>
          <w:szCs w:val="22"/>
        </w:rPr>
        <w:t xml:space="preserve">                        </w:t>
      </w:r>
      <w:r w:rsidRPr="00F15F0A">
        <w:rPr>
          <w:color w:val="FF0000"/>
          <w:sz w:val="22"/>
          <w:szCs w:val="22"/>
        </w:rPr>
        <w:t xml:space="preserve">z poznaniem dziedzictwa regionu. Na to działanie LGD zaplanowało  37 976,31 EUR (37 175,92 ze środków z przelicznik a + 148 703,71 EUR z przesunięcia środków z działania 1.1.1 Niekomercyjna infrastruktura turystyczna, rekreacyjna i/lub kulturowa wykorzystująca zasoby kulturowe i/lub naturalne i/lub historyczne i/lub obyczajowe obszaru LGD)  po które będzie można wnioskować w ramach konkursu - inne. W ramach dodatkowych środków przeznaczono kwotę  12 500 EUR na </w:t>
      </w:r>
      <w:r w:rsidRPr="00043895">
        <w:rPr>
          <w:b/>
          <w:color w:val="FF0000"/>
          <w:sz w:val="22"/>
          <w:szCs w:val="22"/>
        </w:rPr>
        <w:t xml:space="preserve">Świętokrzyskie Święto Pszczoły – przedsięwzięcie 1.1.11. </w:t>
      </w:r>
      <w:r w:rsidRPr="00F15F0A">
        <w:rPr>
          <w:color w:val="FF0000"/>
          <w:sz w:val="22"/>
          <w:szCs w:val="22"/>
        </w:rPr>
        <w:t xml:space="preserve">(operacja własna). Świętokrzyskie Święto Pszczoły będzie imprezą, która połączy formułę targów pszczelarskich z międzynarodową konferencją naukową z udziałem największych autorytetów w tej dziedzinie.  Wśród wystawców zaprezentują się producenci sprzętu i produktów pochodzenia pszczelego ale także wydawnictwa, instytucje i placówki, które zajmują się szerzeniem wiedzy pszczelarskiej.  Coraz większe możliwości prezentuje także medycyna powiązana z produktami pochodzenia pszczelego oraz </w:t>
      </w:r>
      <w:proofErr w:type="spellStart"/>
      <w:r w:rsidRPr="00F15F0A">
        <w:rPr>
          <w:color w:val="FF0000"/>
          <w:sz w:val="22"/>
          <w:szCs w:val="22"/>
        </w:rPr>
        <w:t>apiterapia</w:t>
      </w:r>
      <w:proofErr w:type="spellEnd"/>
      <w:r w:rsidRPr="00F15F0A">
        <w:rPr>
          <w:color w:val="FF0000"/>
          <w:sz w:val="22"/>
          <w:szCs w:val="22"/>
        </w:rPr>
        <w:t xml:space="preserve">, które bardzo mocno wspierają leczenie farmakologiczne. W obecnej sytuacji istnieje tym większa  potrzeba wymiany doświadczeń, dostępu do najnowszych technologii, a nade wszystko osiągnięć w zakresie przeciwdziałania mnożącym się chorobom, które zagrażają życiu pszczół i ludzi. Ostatnim z nowych przedsięwzięć włączonych do LSR będzie </w:t>
      </w:r>
      <w:r w:rsidRPr="00F15F0A">
        <w:rPr>
          <w:b/>
          <w:color w:val="FF0000"/>
          <w:sz w:val="22"/>
          <w:szCs w:val="22"/>
        </w:rPr>
        <w:t>2.1.6  Lokalne Centra Wolontariatu</w:t>
      </w:r>
      <w:r w:rsidRPr="00F15F0A">
        <w:rPr>
          <w:color w:val="FF0000"/>
          <w:sz w:val="22"/>
          <w:szCs w:val="22"/>
        </w:rPr>
        <w:t xml:space="preserve"> na które LGD przeznaczy kwotę 12 500 EUR (operacja własna). Obecny czas pokazuje, jak ważna jest bezinteresowna pomoc drugiemu człowiekowi, w co wpisuje się idea wolontariatu. </w:t>
      </w:r>
      <w:r w:rsidRPr="00F15F0A">
        <w:rPr>
          <w:bCs/>
          <w:color w:val="FF0000"/>
          <w:sz w:val="22"/>
          <w:szCs w:val="22"/>
        </w:rPr>
        <w:t xml:space="preserve">W przestrzeni LGD przez wiele lat nie było systematycznych i trwałych działań związanych z wolontariatem. Takich rozwiązań, które kształtowałyby postawy </w:t>
      </w:r>
      <w:proofErr w:type="spellStart"/>
      <w:r w:rsidRPr="00F15F0A">
        <w:rPr>
          <w:bCs/>
          <w:color w:val="FF0000"/>
          <w:sz w:val="22"/>
          <w:szCs w:val="22"/>
        </w:rPr>
        <w:t>wolontarystyczne</w:t>
      </w:r>
      <w:proofErr w:type="spellEnd"/>
      <w:r w:rsidRPr="00F15F0A">
        <w:rPr>
          <w:bCs/>
          <w:color w:val="FF0000"/>
          <w:sz w:val="22"/>
          <w:szCs w:val="22"/>
        </w:rPr>
        <w:t xml:space="preserve"> oraz te, które wyposażałyby wolontariuszy w niezbędną wiedzę. W Ostrowcu Św. powstaje Centrum Wolontariatu przy udziale „Krzemiennego Kręgu” pod patronatem Regionalnego Centrum Wolontariatu z Kielc. Chcemy wspólnie z naszymi gminami sieciować działania </w:t>
      </w:r>
      <w:proofErr w:type="spellStart"/>
      <w:r w:rsidRPr="00F15F0A">
        <w:rPr>
          <w:bCs/>
          <w:color w:val="FF0000"/>
          <w:sz w:val="22"/>
          <w:szCs w:val="22"/>
        </w:rPr>
        <w:t>wolontarystyczne</w:t>
      </w:r>
      <w:proofErr w:type="spellEnd"/>
      <w:r w:rsidRPr="00F15F0A">
        <w:rPr>
          <w:bCs/>
          <w:color w:val="FF0000"/>
          <w:sz w:val="22"/>
          <w:szCs w:val="22"/>
        </w:rPr>
        <w:t xml:space="preserve"> ufając, że praca wolontariuszy uwrażliwi mieszkańców środowiska lokalnego na potrzeby społeczne oraz zmotywuje do aktywnego uczestnictwa w ich rozwiązywaniu. Środki na to działanie będą przeznaczone z przeniesienia z przedsięwzięcia 1.1.1 Niekomercyjna infrastruktura turystyczna, rekreacyjna i/lub kulturowa wykorzystująca zasoby kulturowe i/lub naturalne i/lub historyczne i/lub obyczajowe obszaru LGD.</w:t>
      </w:r>
    </w:p>
    <w:p w:rsidR="00F15F0A" w:rsidRPr="00F15F0A" w:rsidRDefault="00F15F0A" w:rsidP="00F15F0A">
      <w:pPr>
        <w:spacing w:line="240" w:lineRule="auto"/>
        <w:ind w:firstLine="708"/>
        <w:rPr>
          <w:b/>
          <w:color w:val="FF0000"/>
          <w:sz w:val="22"/>
          <w:szCs w:val="22"/>
        </w:rPr>
      </w:pPr>
    </w:p>
    <w:p w:rsidR="00D15884" w:rsidRPr="001B5C99" w:rsidRDefault="004D5000" w:rsidP="001B5C99">
      <w:pPr>
        <w:spacing w:line="240" w:lineRule="auto"/>
        <w:ind w:firstLine="708"/>
        <w:rPr>
          <w:color w:val="00B050"/>
          <w:sz w:val="22"/>
          <w:szCs w:val="22"/>
        </w:rPr>
      </w:pPr>
      <w:r w:rsidRPr="00D05502">
        <w:rPr>
          <w:sz w:val="22"/>
          <w:szCs w:val="22"/>
        </w:rPr>
        <w:t xml:space="preserve">                                                                                                                                                    </w:t>
      </w:r>
    </w:p>
    <w:p w:rsidR="006F5AE8" w:rsidRPr="004D5000" w:rsidRDefault="006F5AE8" w:rsidP="004D5000">
      <w:pPr>
        <w:spacing w:line="240" w:lineRule="auto"/>
        <w:ind w:firstLine="708"/>
        <w:rPr>
          <w:b/>
          <w:color w:val="000000" w:themeColor="text1"/>
          <w:szCs w:val="26"/>
        </w:rPr>
      </w:pPr>
      <w:r w:rsidRPr="004D5000">
        <w:rPr>
          <w:b/>
          <w:color w:val="000000" w:themeColor="text1"/>
          <w:szCs w:val="26"/>
        </w:rPr>
        <w:t>Analiza SWOT</w:t>
      </w:r>
      <w:bookmarkEnd w:id="48"/>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Analiza SWOT jest to jedna z najpopularniejszych i najskuteczniejszych metod analitycznych wykorzystywanych we wszystkich obszarach planowania strategicznego. Jej nazwa pochodzi od akronimów angielskich słów </w:t>
      </w:r>
      <w:proofErr w:type="spellStart"/>
      <w:r w:rsidRPr="002C1249">
        <w:rPr>
          <w:i/>
          <w:color w:val="000000" w:themeColor="text1"/>
          <w:sz w:val="22"/>
          <w:szCs w:val="22"/>
        </w:rPr>
        <w:t>Strengths</w:t>
      </w:r>
      <w:proofErr w:type="spellEnd"/>
      <w:r w:rsidRPr="002C1249">
        <w:rPr>
          <w:color w:val="000000" w:themeColor="text1"/>
          <w:sz w:val="22"/>
          <w:szCs w:val="22"/>
        </w:rPr>
        <w:t xml:space="preserve"> (mocne strony), </w:t>
      </w:r>
      <w:proofErr w:type="spellStart"/>
      <w:r w:rsidRPr="002C1249">
        <w:rPr>
          <w:i/>
          <w:color w:val="000000" w:themeColor="text1"/>
          <w:sz w:val="22"/>
          <w:szCs w:val="22"/>
        </w:rPr>
        <w:t>Weaknesses</w:t>
      </w:r>
      <w:proofErr w:type="spellEnd"/>
      <w:r w:rsidRPr="002C1249">
        <w:rPr>
          <w:color w:val="000000" w:themeColor="text1"/>
          <w:sz w:val="22"/>
          <w:szCs w:val="22"/>
        </w:rPr>
        <w:t xml:space="preserve"> (słabe strony), </w:t>
      </w:r>
      <w:proofErr w:type="spellStart"/>
      <w:r w:rsidRPr="002C1249">
        <w:rPr>
          <w:i/>
          <w:color w:val="000000" w:themeColor="text1"/>
          <w:sz w:val="22"/>
          <w:szCs w:val="22"/>
        </w:rPr>
        <w:t>Opportunities</w:t>
      </w:r>
      <w:proofErr w:type="spellEnd"/>
      <w:r w:rsidRPr="002C1249">
        <w:rPr>
          <w:color w:val="000000" w:themeColor="text1"/>
          <w:sz w:val="22"/>
          <w:szCs w:val="22"/>
        </w:rPr>
        <w:t xml:space="preserve"> (szanse) i </w:t>
      </w:r>
      <w:proofErr w:type="spellStart"/>
      <w:r w:rsidRPr="002C1249">
        <w:rPr>
          <w:i/>
          <w:color w:val="000000" w:themeColor="text1"/>
          <w:sz w:val="22"/>
          <w:szCs w:val="22"/>
        </w:rPr>
        <w:t>Threats</w:t>
      </w:r>
      <w:proofErr w:type="spellEnd"/>
      <w:r w:rsidRPr="002C1249">
        <w:rPr>
          <w:color w:val="000000" w:themeColor="text1"/>
          <w:sz w:val="22"/>
          <w:szCs w:val="22"/>
        </w:rPr>
        <w:t xml:space="preserve"> (zagrożenia). Polega ona na zidentyfikowaniu wymienionych wyżej czterech grup czynników, dzięki czemu można je odpowiednio wykorzystać w procesie zaplanowanego rozwoju lub zniwelować skutki ich negatywnego wpływu. Dzięki tej metodzie można również pogrupować czynniki na pozytywne (mocne strony i szanse) oraz negatywne (słabe strony i zagrożenia). Często dzieli się je również na czynniki wewnętrzne (opisujące mocne i słabe strony danej jednostki) oraz czynniki zewnętrzne (czyli szanse </w:t>
      </w:r>
      <w:r w:rsidRPr="002C1249">
        <w:rPr>
          <w:color w:val="000000" w:themeColor="text1"/>
          <w:sz w:val="22"/>
          <w:szCs w:val="22"/>
        </w:rPr>
        <w:br/>
        <w:t xml:space="preserve">i zagrożenia wynikające z jej mikro- i makrootoczenia). Czynniki wewnętrzne (mocne i słabe strony) są </w:t>
      </w:r>
      <w:r w:rsidRPr="002C1249">
        <w:rPr>
          <w:color w:val="000000" w:themeColor="text1"/>
          <w:sz w:val="22"/>
          <w:szCs w:val="22"/>
        </w:rPr>
        <w:lastRenderedPageBreak/>
        <w:t xml:space="preserve">zależne m.in. od władz lokalnych i lokalnej społeczności, natomiast czynniki zewnętrzne (szanse </w:t>
      </w:r>
      <w:r w:rsidRPr="002C1249">
        <w:rPr>
          <w:color w:val="000000" w:themeColor="text1"/>
          <w:sz w:val="22"/>
          <w:szCs w:val="22"/>
        </w:rPr>
        <w:br/>
        <w:t>i zagrożenia) należące do otoczenia bliższego i dalszego są niezależne od władz danej jednostki, a także jej mieszkańców</w:t>
      </w:r>
      <w:r w:rsidRPr="002C1249">
        <w:rPr>
          <w:rFonts w:eastAsia="Calibri"/>
          <w:iCs/>
          <w:color w:val="000000" w:themeColor="text1"/>
          <w:sz w:val="22"/>
          <w:szCs w:val="22"/>
        </w:rPr>
        <w:t>.</w:t>
      </w:r>
    </w:p>
    <w:p w:rsidR="006F5AE8" w:rsidRPr="002C1249" w:rsidRDefault="006F5AE8" w:rsidP="006F5AE8">
      <w:pPr>
        <w:spacing w:line="240" w:lineRule="auto"/>
        <w:rPr>
          <w:color w:val="000000" w:themeColor="text1"/>
          <w:sz w:val="22"/>
          <w:szCs w:val="22"/>
        </w:rPr>
      </w:pPr>
      <w:r w:rsidRPr="002C1249">
        <w:rPr>
          <w:color w:val="000000" w:themeColor="text1"/>
          <w:sz w:val="22"/>
          <w:szCs w:val="22"/>
        </w:rPr>
        <w:tab/>
        <w:t>Poniższa analiza SWOT opracowana została na podstawie danych statystycznych, głównie pochodzących z bazy danych GUS, wniosków płynących z przeprowadzonych konsultacji społecznych – spotkań gminnych oraz badania ankietowego, w którym mieszkańcy wskazywali potencjał i słabe strony obszaru oraz szanse i zagrożenia.</w:t>
      </w:r>
    </w:p>
    <w:p w:rsidR="006F5AE8" w:rsidRPr="002C1249" w:rsidRDefault="006F5AE8" w:rsidP="006F5AE8">
      <w:pPr>
        <w:pStyle w:val="Legenda"/>
        <w:rPr>
          <w:rFonts w:eastAsia="Times New Roman"/>
          <w:bCs w:val="0"/>
          <w:color w:val="000000" w:themeColor="text1"/>
          <w:lang w:eastAsia="pl-PL" w:bidi="ar-SA"/>
        </w:rPr>
      </w:pPr>
      <w:bookmarkStart w:id="49" w:name="_Toc442089774"/>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9</w:t>
      </w:r>
      <w:r w:rsidR="006028D7" w:rsidRPr="002C1249">
        <w:rPr>
          <w:noProof/>
          <w:color w:val="000000" w:themeColor="text1"/>
        </w:rPr>
        <w:fldChar w:fldCharType="end"/>
      </w:r>
      <w:r w:rsidRPr="002C1249">
        <w:rPr>
          <w:color w:val="000000" w:themeColor="text1"/>
        </w:rPr>
        <w:t xml:space="preserve"> </w:t>
      </w:r>
      <w:r w:rsidRPr="002C1249">
        <w:rPr>
          <w:rFonts w:eastAsia="Times New Roman"/>
          <w:bCs w:val="0"/>
          <w:color w:val="000000" w:themeColor="text1"/>
          <w:lang w:eastAsia="pl-PL" w:bidi="ar-SA"/>
        </w:rPr>
        <w:t>Analiza SWOT obszaru LGD „Krzemienny Krąg”</w:t>
      </w:r>
      <w:bookmarkEnd w:id="49"/>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8"/>
        <w:gridCol w:w="1502"/>
        <w:gridCol w:w="3458"/>
        <w:gridCol w:w="1502"/>
      </w:tblGrid>
      <w:tr w:rsidR="006F5AE8" w:rsidRPr="002C1249" w:rsidTr="00C9278E">
        <w:trPr>
          <w:trHeight w:val="20"/>
          <w:jc w:val="center"/>
        </w:trPr>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Mocne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Słabe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krajobrazowe, czysta natura (czystość i wysoka jakość środowiska przyrodniczego</w:t>
            </w:r>
            <w:r w:rsidRPr="001B5C99">
              <w:rPr>
                <w:rFonts w:eastAsia="Arial"/>
                <w:color w:val="000000" w:themeColor="text1"/>
                <w:kern w:val="3"/>
                <w:sz w:val="20"/>
                <w:szCs w:val="20"/>
                <w:lang w:eastAsia="pl-PL" w:bidi="ar-SA"/>
              </w:rPr>
              <w:br/>
              <w:t>i naturalnego, obszary Natura 2000, rezerwaty przyrody).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Spadek liczby mieszkańców obszaru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Dobrze rozwinięta infrastruktura drogowa.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Ujemny współczynnik przyrostu naturalnego oraz ujemne saldo migracji.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turystyczne, kulturowo-</w:t>
            </w:r>
            <w:r w:rsidRPr="001B5C99">
              <w:rPr>
                <w:rFonts w:eastAsia="Arial"/>
                <w:color w:val="000000" w:themeColor="text1"/>
                <w:kern w:val="3"/>
                <w:sz w:val="20"/>
                <w:szCs w:val="20"/>
                <w:lang w:eastAsia="pl-PL" w:bidi="ar-SA"/>
              </w:rPr>
              <w:br/>
              <w:t>-przyrodnicze, dwie rzeki, bałtowski kompleks turystyczny, ścieżki tematyczne.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Wyższy niż średnie województwa świętokrzyskiego i mazowieckiego oraz Polski udział ludności </w:t>
            </w:r>
            <w:r w:rsidRPr="001B5C99">
              <w:rPr>
                <w:rFonts w:eastAsia="Arial"/>
                <w:color w:val="000000" w:themeColor="text1"/>
                <w:kern w:val="3"/>
                <w:sz w:val="20"/>
                <w:szCs w:val="20"/>
                <w:lang w:eastAsia="pl-PL" w:bidi="ar-SA"/>
              </w:rPr>
              <w:br/>
              <w:t>w wieku poprodukcyjnym.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Atrakcyjne położenie pod względem turystycznym.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Niższy niż średnie województwa świętokrzyskiego i mazowieckiego oraz Polski udział ludności </w:t>
            </w:r>
            <w:r w:rsidRPr="001B5C99">
              <w:rPr>
                <w:rFonts w:eastAsia="Arial"/>
                <w:color w:val="000000" w:themeColor="text1"/>
                <w:kern w:val="3"/>
                <w:sz w:val="20"/>
                <w:szCs w:val="20"/>
                <w:lang w:eastAsia="pl-PL" w:bidi="ar-SA"/>
              </w:rPr>
              <w:br/>
              <w:t>w wieku przedprodukcyjnym.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Wielowiekowe dziedzictwo kulturowe (liczebność twórców ludowych, obiekty zabytkowe).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podmiotów gospodarczych zarejestrowanych w rejestrze REGON niższa od średnich dla kraju, województwa świętokrzyskiego 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Stosunkowo duża liczba zabytków wpisanych do rejestru Narodowego Instytutu Dziedzictwa.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gospodarki narodowej przypadających na 1 000 osób w wieku produkcyjnym  niższa od średnich dla kraju, województwa świętokrzyskiego </w:t>
            </w:r>
          </w:p>
          <w:p w:rsidR="006F5AE8" w:rsidRPr="001B5C99" w:rsidRDefault="006F5AE8" w:rsidP="00C9278E">
            <w:pPr>
              <w:tabs>
                <w:tab w:val="left" w:pos="356"/>
              </w:tabs>
              <w:spacing w:line="240" w:lineRule="auto"/>
              <w:ind w:left="360"/>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Rozwój kultury i sztuki ludowej (twórczość ludowa oraz zespoły artystyczne).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osób fizycznych prowadzących działalność gospodarczą przypadających</w:t>
            </w:r>
            <w:r w:rsidRPr="001B5C99">
              <w:rPr>
                <w:rFonts w:eastAsia="Arial"/>
                <w:color w:val="000000" w:themeColor="text1"/>
                <w:kern w:val="3"/>
                <w:sz w:val="20"/>
                <w:szCs w:val="20"/>
                <w:lang w:eastAsia="pl-PL" w:bidi="ar-SA"/>
              </w:rPr>
              <w:br/>
              <w:t xml:space="preserve"> na 1 000 mieszkańców niższa od średnich dla kraju, województwa świętokrzyskiego </w:t>
            </w:r>
            <w:r w:rsidRPr="001B5C99">
              <w:rPr>
                <w:rFonts w:eastAsia="Arial"/>
                <w:color w:val="000000" w:themeColor="text1"/>
                <w:kern w:val="3"/>
                <w:sz w:val="20"/>
                <w:szCs w:val="20"/>
                <w:lang w:eastAsia="pl-PL" w:bidi="ar-SA"/>
              </w:rPr>
              <w:b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Istnienie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organizacji pozarządowych w przeliczeniu na 10 tys. mieszkańców niższa niż w Polsce, województwie świętokrzyskim oraz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Duża liczba placówek bibliotecznych na obszarze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Wyższa niż średnia województwa świętokrzyskiego i mazowieckiego oraz Polski liczba osób bezrobotnych </w:t>
            </w:r>
            <w:r w:rsidRPr="001B5C99">
              <w:rPr>
                <w:rFonts w:eastAsia="Arial"/>
                <w:color w:val="000000" w:themeColor="text1"/>
                <w:kern w:val="3"/>
                <w:sz w:val="20"/>
                <w:szCs w:val="20"/>
                <w:lang w:eastAsia="pl-PL" w:bidi="ar-SA"/>
              </w:rPr>
              <w:br/>
              <w:t xml:space="preserve">w stosunku do liczby osób </w:t>
            </w:r>
            <w:r w:rsidRPr="001B5C99">
              <w:rPr>
                <w:rFonts w:eastAsia="Arial"/>
                <w:color w:val="000000" w:themeColor="text1"/>
                <w:kern w:val="3"/>
                <w:sz w:val="20"/>
                <w:szCs w:val="20"/>
                <w:lang w:eastAsia="pl-PL" w:bidi="ar-SA"/>
              </w:rPr>
              <w:br/>
              <w:t>w wieku 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Wyższy niż średnia województwa świętokrzyskiego wskaźnik dotyczący nowych budynków oddanych do użytkowania w 2014 roku.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Bardzo niska liczba osób pracujących w przeliczeniu na 1 000 mieszkańców.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 xml:space="preserve"> Udział wydatków na gospodarkę komunalną </w:t>
            </w:r>
            <w:r w:rsidRPr="001B5C99">
              <w:rPr>
                <w:rFonts w:eastAsia="Arial"/>
                <w:color w:val="000000" w:themeColor="text1"/>
                <w:kern w:val="3"/>
                <w:sz w:val="20"/>
                <w:szCs w:val="20"/>
                <w:lang w:eastAsia="pl-PL" w:bidi="ar-SA"/>
              </w:rPr>
              <w:br/>
              <w:t xml:space="preserve">i ochronę środowiska </w:t>
            </w:r>
            <w:r w:rsidRPr="001B5C99">
              <w:rPr>
                <w:rFonts w:eastAsia="Arial"/>
                <w:color w:val="000000" w:themeColor="text1"/>
                <w:kern w:val="3"/>
                <w:sz w:val="20"/>
                <w:szCs w:val="20"/>
                <w:lang w:eastAsia="pl-PL" w:bidi="ar-SA"/>
              </w:rPr>
              <w:br/>
              <w:t xml:space="preserve">w wydatkach ogółem samorządów wchodzących </w:t>
            </w:r>
            <w:r w:rsidRPr="001B5C99">
              <w:rPr>
                <w:rFonts w:eastAsia="Arial"/>
                <w:color w:val="000000" w:themeColor="text1"/>
                <w:kern w:val="3"/>
                <w:sz w:val="20"/>
                <w:szCs w:val="20"/>
                <w:lang w:eastAsia="pl-PL" w:bidi="ar-SA"/>
              </w:rPr>
              <w:br/>
              <w:t xml:space="preserve">w skład LGD wyższy </w:t>
            </w:r>
            <w:r w:rsidRPr="001B5C99">
              <w:rPr>
                <w:rFonts w:eastAsia="Arial"/>
                <w:color w:val="000000" w:themeColor="text1"/>
                <w:kern w:val="3"/>
                <w:sz w:val="20"/>
                <w:szCs w:val="20"/>
                <w:lang w:eastAsia="pl-PL" w:bidi="ar-SA"/>
              </w:rPr>
              <w:br/>
              <w:t xml:space="preserve">w stosunku do średniej Polski, województwa świętokrzyskiego i mazowieckiego.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Przeciętne miesięczne wynagrodzenie w powiatach ostrowieckim i lipskim zdecydowanie niższe od średniej krajowej.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iCs/>
                <w:color w:val="000000" w:themeColor="text1"/>
                <w:sz w:val="20"/>
                <w:szCs w:val="20"/>
              </w:rPr>
              <w:t xml:space="preserve">Udział wydatków na kulturę </w:t>
            </w:r>
            <w:r w:rsidRPr="001B5C99">
              <w:rPr>
                <w:rFonts w:eastAsia="Arial"/>
                <w:iCs/>
                <w:color w:val="000000" w:themeColor="text1"/>
                <w:sz w:val="20"/>
                <w:szCs w:val="20"/>
              </w:rPr>
              <w:br/>
              <w:t>i ochronę dziedzictwa narodowego w wydatkach ogółem niższy od średniej dla jednostek wyższego rzędu.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iCs/>
                <w:color w:val="000000" w:themeColor="text1"/>
                <w:sz w:val="20"/>
                <w:szCs w:val="20"/>
              </w:rPr>
            </w:pPr>
            <w:r w:rsidRPr="001B5C99">
              <w:rPr>
                <w:rFonts w:eastAsia="Arial"/>
                <w:iCs/>
                <w:color w:val="000000" w:themeColor="text1"/>
                <w:sz w:val="20"/>
                <w:szCs w:val="20"/>
              </w:rPr>
              <w:t xml:space="preserve">Średnie wyniki z egzaminów kończących szkołę podstawową oraz gimnazjum niższe niż </w:t>
            </w:r>
            <w:r w:rsidRPr="001B5C99">
              <w:rPr>
                <w:rFonts w:eastAsia="Arial"/>
                <w:iCs/>
                <w:color w:val="000000" w:themeColor="text1"/>
                <w:sz w:val="20"/>
                <w:szCs w:val="20"/>
              </w:rPr>
              <w:br/>
              <w:t>w Polsce, województwie świętokrzyskim i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Niewystarczająca rozpoznawalność obszaru pod względem turystycznym – słaba promocja miejscowych zasobów dziedzictwa kulturowego </w:t>
            </w:r>
            <w:r w:rsidRPr="001B5C99">
              <w:rPr>
                <w:rFonts w:eastAsia="Arial"/>
                <w:color w:val="000000" w:themeColor="text1"/>
                <w:kern w:val="3"/>
                <w:sz w:val="20"/>
                <w:szCs w:val="20"/>
                <w:lang w:eastAsia="pl-PL" w:bidi="ar-SA"/>
              </w:rPr>
              <w:br/>
              <w:t>i naturalnego.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Słabo rozwinięta infrastruktura turystyczna i okołoturystyczna regionu.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Niewystarczający stopień współpracy pomiędzy przedstawicielami różnych sektorów życia społeczno-</w:t>
            </w:r>
            <w:r w:rsidRPr="001B5C99">
              <w:rPr>
                <w:rFonts w:eastAsia="Arial"/>
                <w:color w:val="000000" w:themeColor="text1"/>
                <w:kern w:val="3"/>
                <w:sz w:val="20"/>
                <w:szCs w:val="20"/>
                <w:lang w:eastAsia="pl-PL" w:bidi="ar-SA"/>
              </w:rPr>
              <w:br/>
              <w:t>-kulturowego.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Zanikające więzi społeczne i tożsamość regionalna, słabe zaangażowanie mieszkańców, niedostateczna współpraca oraz niewystarczająca liczba liderów społecznych.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 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Calibri"/>
                <w:color w:val="000000" w:themeColor="text1"/>
                <w:sz w:val="20"/>
                <w:szCs w:val="20"/>
              </w:rPr>
              <w:t>Słabo rozwinięta infrastruktura turystyczna i okołoturystyczna</w:t>
            </w:r>
            <w:r w:rsidRPr="001B5C99">
              <w:rPr>
                <w:rFonts w:eastAsia="Arial"/>
                <w:color w:val="000000" w:themeColor="text1"/>
                <w:kern w:val="3"/>
                <w:sz w:val="20"/>
                <w:szCs w:val="20"/>
                <w:lang w:eastAsia="pl-PL" w:bidi="ar-SA"/>
              </w:rPr>
              <w:t xml:space="preserve"> wpływająca na przemysł czasu wolnego.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Niewystarczający poziom wiedzy mieszkańców na temat zdrowego i aktywnego stylu życia.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 Niski poziom świadomości społecznej i obywatelskiej.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Niska świadomość ekologiczna wśród społeczności lokalnej.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Niewystarczająca liczba szkoleń dla ludzi młodych z zakresu przedsiębiorczości, edukacji finansowej oraz poruszania się na rynku pracy.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95B3D7" w:themeFill="accent1" w:themeFillTint="99"/>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Szanse</w:t>
            </w:r>
          </w:p>
        </w:tc>
        <w:tc>
          <w:tcPr>
            <w:tcW w:w="1502" w:type="dxa"/>
            <w:shd w:val="clear" w:color="auto" w:fill="B8CCE4" w:themeFill="accent1" w:themeFillTint="66"/>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Zagrożenia</w:t>
            </w:r>
          </w:p>
        </w:tc>
        <w:tc>
          <w:tcPr>
            <w:tcW w:w="1502" w:type="dxa"/>
            <w:shd w:val="clear" w:color="auto" w:fill="B8CCE4"/>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turystyki, agroturystyki (certyfikacja gospodarstw agroturystycznych).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Depopulacja, duża emigracja młodych ludzi (wyludnienie, ucieczka młodych ludzi do większych ośrodków).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 xml:space="preserve">Rozwój przedsiębiorczości (mikro </w:t>
            </w:r>
            <w:r w:rsidRPr="001B5C99">
              <w:rPr>
                <w:rFonts w:eastAsia="Times New Roman"/>
                <w:iCs/>
                <w:color w:val="000000" w:themeColor="text1"/>
                <w:sz w:val="20"/>
                <w:szCs w:val="20"/>
              </w:rPr>
              <w:lastRenderedPageBreak/>
              <w:t>i małych przedsiębiorstw) i przetwórstwa rolniczego.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lastRenderedPageBreak/>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 xml:space="preserve">Starzejące się społeczeństwo </w:t>
            </w:r>
            <w:r w:rsidRPr="001B5C99">
              <w:rPr>
                <w:rFonts w:eastAsia="Times New Roman"/>
                <w:iCs/>
                <w:color w:val="000000" w:themeColor="text1"/>
                <w:sz w:val="20"/>
                <w:szCs w:val="20"/>
              </w:rPr>
              <w:lastRenderedPageBreak/>
              <w:t>(ujemny przyrost naturalny).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lastRenderedPageBreak/>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lastRenderedPageBreak/>
              <w:t>Popularność inicjatyw oddolnych.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Brak równowagi między  rozwojem gospodarki a ochroną środowiska.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III.1</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tabs>
                <w:tab w:val="left" w:pos="284"/>
              </w:tabs>
              <w:spacing w:line="240" w:lineRule="auto"/>
              <w:jc w:val="left"/>
              <w:rPr>
                <w:rFonts w:eastAsia="Times New Roman"/>
                <w:iCs/>
                <w:color w:val="000000" w:themeColor="text1"/>
                <w:sz w:val="20"/>
                <w:szCs w:val="20"/>
              </w:rPr>
            </w:pPr>
            <w:r w:rsidRPr="001B5C99">
              <w:rPr>
                <w:rFonts w:eastAsia="Times New Roman"/>
                <w:iCs/>
                <w:color w:val="000000" w:themeColor="text1"/>
                <w:sz w:val="20"/>
                <w:szCs w:val="20"/>
              </w:rPr>
              <w:t>Mobilność ludności.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Konkurencyjność turystyczna sąsiednich obszarów.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rozwój i certyfikacje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Sytuacja ekonomiczna kraju, niestabilna polityka finansowa (podatkowa) państwa.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rPr>
              <w:t xml:space="preserve">Możliwość pozyskania środków </w:t>
            </w:r>
            <w:r w:rsidRPr="001B5C99">
              <w:rPr>
                <w:rFonts w:eastAsia="Times New Roman"/>
                <w:color w:val="000000" w:themeColor="text1"/>
                <w:sz w:val="20"/>
                <w:szCs w:val="20"/>
              </w:rPr>
              <w:br/>
              <w:t>z funduszy europejskich na lata 2014–2020 oraz środków krajowych, w tym dla obszarów wiejskich.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Mentalność społeczeństwa.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Integracja społeczna.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zdrowy styl życia.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Uczenie od podstaw prac związanych z rękodzielnictwem.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lang w:eastAsia="pl-PL" w:bidi="ar-SA"/>
              </w:rPr>
              <w:t>Tendencje do promowania zdrowej i ekologicznej żywności.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bl>
    <w:p w:rsidR="006F5AE8" w:rsidRPr="001E57A8" w:rsidRDefault="006F5AE8" w:rsidP="00F64A71">
      <w:pPr>
        <w:spacing w:after="20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w:t>
      </w: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r w:rsidRPr="002C1249">
        <w:rPr>
          <w:rFonts w:eastAsia="Times New Roman"/>
          <w:color w:val="000000" w:themeColor="text1"/>
          <w:sz w:val="22"/>
          <w:szCs w:val="22"/>
          <w:u w:val="single"/>
          <w:lang w:eastAsia="pl-PL" w:bidi="ar-SA"/>
        </w:rPr>
        <w:t>Wnioski z przeprowadzonej analizy SWOT</w:t>
      </w:r>
    </w:p>
    <w:p w:rsidR="006F5AE8" w:rsidRPr="002C1249" w:rsidRDefault="006F5AE8" w:rsidP="006F5AE8">
      <w:pPr>
        <w:spacing w:line="240" w:lineRule="auto"/>
        <w:ind w:firstLine="709"/>
        <w:contextualSpacing/>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Jako największe </w:t>
      </w:r>
      <w:r w:rsidRPr="002C1249">
        <w:rPr>
          <w:rFonts w:eastAsia="Times New Roman"/>
          <w:b/>
          <w:color w:val="000000" w:themeColor="text1"/>
          <w:sz w:val="22"/>
          <w:szCs w:val="22"/>
          <w:lang w:eastAsia="pl-PL" w:bidi="ar-SA"/>
        </w:rPr>
        <w:t>atuty obszaru LGD</w:t>
      </w:r>
      <w:r w:rsidRPr="002C1249">
        <w:rPr>
          <w:rFonts w:eastAsia="Times New Roman"/>
          <w:color w:val="000000" w:themeColor="text1"/>
          <w:sz w:val="22"/>
          <w:szCs w:val="22"/>
          <w:lang w:eastAsia="pl-PL" w:bidi="ar-SA"/>
        </w:rPr>
        <w:t xml:space="preserve"> mieszkańcy gmin najczęściej wskazywali walory turystyczne znajdujące się na obszarze LGD z dużym uwzględnieniem położenia geograficznego oraz istnienie produktów lokalnych. Następnie dość mocną stroną regionu według mieszkańców są istniejące zasoby dziedzictwa kulturowego oraz podtrzymywanie i rozwój kultury i sztuki ludowej, a także możliwości edukacyjne jakie są stworzone w otaczającym ich obszarze.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Jako </w:t>
      </w:r>
      <w:r w:rsidRPr="002C1249">
        <w:rPr>
          <w:rFonts w:eastAsia="Times New Roman"/>
          <w:b/>
          <w:color w:val="000000" w:themeColor="text1"/>
          <w:sz w:val="22"/>
          <w:szCs w:val="22"/>
          <w:lang w:eastAsia="pl-PL" w:bidi="ar-SA"/>
        </w:rPr>
        <w:t>słabe strony</w:t>
      </w:r>
      <w:r w:rsidRPr="002C1249">
        <w:rPr>
          <w:rFonts w:eastAsia="Times New Roman"/>
          <w:color w:val="000000" w:themeColor="text1"/>
          <w:sz w:val="22"/>
          <w:szCs w:val="22"/>
          <w:lang w:eastAsia="pl-PL" w:bidi="ar-SA"/>
        </w:rPr>
        <w:t xml:space="preserve"> mieszkańcy wskazali zdecydowanie słabo rozwiniętą infrastrukturę turystyczną </w:t>
      </w:r>
      <w:r w:rsidRPr="002C1249">
        <w:rPr>
          <w:rFonts w:eastAsia="Times New Roman"/>
          <w:color w:val="000000" w:themeColor="text1"/>
          <w:sz w:val="22"/>
          <w:szCs w:val="22"/>
          <w:lang w:eastAsia="pl-PL" w:bidi="ar-SA"/>
        </w:rPr>
        <w:br/>
        <w:t>i około turystyczną na całym obszarze LGD. Następnym, często wskazywanym problemem, była przedsiębiorczość – mieszkańcy uważają, iż obszar LGD jest mało atrakcyjny dla inwestorów zewnętrznych, co wiąże się ze wzrostem bezrobocia, małą liczbą miejsc pracy jak również mało atrakcyjnym wynagrodzeniem oraz znaczną emigracją osób młodych w celach zarobkowych. Zwracają oni także uwagę na niedostateczną promocję produktów lokalnych.</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Szansę rozwoju</w:t>
      </w:r>
      <w:r w:rsidRPr="002C1249">
        <w:rPr>
          <w:rFonts w:eastAsia="Times New Roman"/>
          <w:color w:val="000000" w:themeColor="text1"/>
          <w:sz w:val="22"/>
          <w:szCs w:val="22"/>
          <w:lang w:eastAsia="pl-PL" w:bidi="ar-SA"/>
        </w:rPr>
        <w:t xml:space="preserve"> mieszkańcy widzą w pozyskiwaniu funduszy zewnętrznych na rozwój regionu przez zwiększenie w szczególności bazy turystycznej i okołoturystycznej oraz atrakcji turystycznych. Rozwój przedsiębiorczości lokalnej jak i działalności rolniczych również wskazują jako szanse dla rozwoju regionu LGD, co przyczyni się do zwiększenia miejsc pracy, a tym samym  spowoduje zmniejszenie się stopy bezrobocia oraz emigracji osób w wieku produkcyjnym w celu zarobkowym do większych aglomeracji. Inną często pojawiającą się szansą dla obszaru LGD było wykorzystywanie oraz promowanie zdrowego i aktywnego trybu życia oraz produktów lokalnych, które wpłyną pozytywnie na rozwój obszarów wiejskich – w tym rolnictwa, a także zwiększą atrakcyjność turystyczną regionu. Ważne dla społeczności lokalnej jest także wykorzystanie czystego środowiska naturalnego, co jest niewątpliwie cennym atutem obszaru.</w:t>
      </w:r>
    </w:p>
    <w:p w:rsidR="006F5AE8"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Zagrożeniem dla obszaru LGD</w:t>
      </w:r>
      <w:r w:rsidRPr="002C1249">
        <w:rPr>
          <w:rFonts w:eastAsia="Times New Roman"/>
          <w:color w:val="000000" w:themeColor="text1"/>
          <w:sz w:val="22"/>
          <w:szCs w:val="22"/>
          <w:lang w:eastAsia="pl-PL" w:bidi="ar-SA"/>
        </w:rPr>
        <w:t xml:space="preserve"> jest depopulacja mieszkańców obszaru, szczególnie osób młodych, co jest związane z ograniczoną liczbą miejsc pracy w regionie oraz małą liczbą inwestycji. Depopulacja, zdaniem mieszkańców, jest najpoważniejszym zagrożeniem dla obszaru. Mieszkańcy jako zagrożenia wymieniali również klęski żywiołowe jakie ich spotykają, wskazując w większości na susze i powodzie oraz kryzys gospodarczy, a także konkurencyjność turystyczną sąsiednich obszarów. </w:t>
      </w:r>
    </w:p>
    <w:p w:rsidR="008165CE" w:rsidRDefault="008165CE" w:rsidP="006F5AE8">
      <w:pPr>
        <w:spacing w:line="240" w:lineRule="auto"/>
        <w:rPr>
          <w:rFonts w:eastAsia="Times New Roman"/>
          <w:color w:val="000000" w:themeColor="text1"/>
          <w:sz w:val="22"/>
          <w:szCs w:val="22"/>
          <w:lang w:eastAsia="pl-PL" w:bidi="ar-SA"/>
        </w:rPr>
      </w:pPr>
    </w:p>
    <w:p w:rsidR="00D909C4" w:rsidRDefault="00D909C4" w:rsidP="006F5AE8">
      <w:pPr>
        <w:spacing w:line="240" w:lineRule="auto"/>
        <w:rPr>
          <w:rFonts w:eastAsia="Times New Roman"/>
          <w:color w:val="000000" w:themeColor="text1"/>
          <w:sz w:val="22"/>
          <w:szCs w:val="22"/>
          <w:lang w:eastAsia="pl-PL" w:bidi="ar-SA"/>
        </w:rPr>
      </w:pPr>
    </w:p>
    <w:p w:rsidR="00D909C4" w:rsidRPr="002C1249" w:rsidRDefault="00D909C4" w:rsidP="006F5AE8">
      <w:pPr>
        <w:spacing w:line="240" w:lineRule="auto"/>
        <w:rPr>
          <w:rFonts w:eastAsia="Times New Roman"/>
          <w:color w:val="000000" w:themeColor="text1"/>
          <w:sz w:val="22"/>
          <w:szCs w:val="22"/>
          <w:lang w:eastAsia="pl-PL" w:bidi="ar-SA"/>
        </w:rPr>
      </w:pPr>
    </w:p>
    <w:p w:rsidR="006F5AE8" w:rsidRPr="002C1249" w:rsidRDefault="006F5AE8" w:rsidP="006F5AE8">
      <w:pPr>
        <w:pStyle w:val="Nagwek1"/>
        <w:numPr>
          <w:ilvl w:val="0"/>
          <w:numId w:val="20"/>
        </w:numPr>
        <w:rPr>
          <w:rFonts w:ascii="Times New Roman" w:eastAsia="Calibri" w:hAnsi="Times New Roman" w:cs="Times New Roman"/>
          <w:color w:val="000000" w:themeColor="text1"/>
          <w:szCs w:val="26"/>
          <w:lang w:bidi="ar-SA"/>
        </w:rPr>
      </w:pPr>
      <w:bookmarkStart w:id="50" w:name="_Toc442089813"/>
      <w:r w:rsidRPr="002C1249">
        <w:rPr>
          <w:rFonts w:ascii="Times New Roman" w:eastAsia="Calibri" w:hAnsi="Times New Roman" w:cs="Times New Roman"/>
          <w:color w:val="000000" w:themeColor="text1"/>
          <w:szCs w:val="26"/>
          <w:lang w:bidi="ar-SA"/>
        </w:rPr>
        <w:t>Cele i wskaźniki</w:t>
      </w:r>
      <w:bookmarkEnd w:id="50"/>
    </w:p>
    <w:p w:rsidR="006F5AE8" w:rsidRPr="002C1249" w:rsidRDefault="006F5AE8" w:rsidP="006F5AE8">
      <w:pPr>
        <w:spacing w:line="240" w:lineRule="auto"/>
        <w:rPr>
          <w:rFonts w:eastAsia="Calibri"/>
          <w:color w:val="000000" w:themeColor="text1"/>
          <w:sz w:val="22"/>
          <w:szCs w:val="22"/>
          <w:lang w:bidi="ar-SA"/>
        </w:rPr>
      </w:pPr>
      <w:r w:rsidRPr="002C1249">
        <w:rPr>
          <w:rFonts w:eastAsia="Calibri"/>
          <w:b/>
          <w:color w:val="000000" w:themeColor="text1"/>
          <w:sz w:val="22"/>
          <w:szCs w:val="22"/>
          <w:lang w:bidi="ar-SA"/>
        </w:rPr>
        <w:tab/>
      </w:r>
      <w:r w:rsidRPr="002C1249">
        <w:rPr>
          <w:rFonts w:eastAsia="Calibri"/>
          <w:color w:val="000000" w:themeColor="text1"/>
          <w:sz w:val="22"/>
          <w:szCs w:val="22"/>
          <w:lang w:bidi="ar-SA"/>
        </w:rPr>
        <w:t xml:space="preserve">Pierwszym etapem tworzenia LSR było opracowanie diagnozy społecznej oraz analizy SWOT, które posłużyły do określenia celów, do których powinno się dążyć w ramach realizacji LSR. Diagnoza oraz analiza wypracowane były wspólnie z lokalną społecznością poprzez konsultacje społeczne opisane </w:t>
      </w:r>
      <w:r w:rsidRPr="002C1249">
        <w:rPr>
          <w:rFonts w:eastAsia="Calibri"/>
          <w:color w:val="000000" w:themeColor="text1"/>
          <w:sz w:val="22"/>
          <w:szCs w:val="22"/>
          <w:lang w:bidi="ar-SA"/>
        </w:rPr>
        <w:br/>
        <w:t xml:space="preserve">w rozdziale II. W rezultacie stworzono analizę SWOT, zawierając w niej podstawowe problemy z jakimi </w:t>
      </w:r>
      <w:r w:rsidRPr="002C1249">
        <w:rPr>
          <w:rFonts w:eastAsia="Calibri"/>
          <w:color w:val="000000" w:themeColor="text1"/>
          <w:sz w:val="22"/>
          <w:szCs w:val="22"/>
          <w:lang w:bidi="ar-SA"/>
        </w:rPr>
        <w:lastRenderedPageBreak/>
        <w:t>borykają się mieszkańcy regionu, a także mocne strony obszaru. Stało się to podstawą do sformułowania dwóch celów ogólnych oraz przypisanych do nich celów szczegółowych, których realizacja wpłynie na zniwelowanie zdiagnozowanych słabych stron obszaru.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Opracowane cele będą realizowane zgodnie z wyznaczonym przez Program Rozwoju Obszarów Wiejskich na lata 2014–2020 celem szczegółowym 6B </w:t>
      </w:r>
      <w:r w:rsidRPr="002C1249">
        <w:rPr>
          <w:rFonts w:eastAsia="Calibri"/>
          <w:i/>
          <w:color w:val="000000" w:themeColor="text1"/>
          <w:sz w:val="22"/>
          <w:szCs w:val="22"/>
          <w:lang w:bidi="ar-SA"/>
        </w:rPr>
        <w:t>wspieranie lokalnego rozwoju na obszarach wiejskich</w:t>
      </w:r>
      <w:r w:rsidRPr="002C1249">
        <w:rPr>
          <w:rFonts w:eastAsia="Calibri"/>
          <w:color w:val="000000" w:themeColor="text1"/>
          <w:sz w:val="22"/>
          <w:szCs w:val="22"/>
          <w:lang w:bidi="ar-SA"/>
        </w:rPr>
        <w:t xml:space="preserve"> w ramach priorytetu 6 </w:t>
      </w:r>
      <w:r w:rsidRPr="002C1249">
        <w:rPr>
          <w:rFonts w:eastAsia="Calibri"/>
          <w:i/>
          <w:color w:val="000000" w:themeColor="text1"/>
          <w:sz w:val="22"/>
          <w:szCs w:val="22"/>
          <w:lang w:bidi="ar-SA"/>
        </w:rPr>
        <w:t>wspieranie włączenia społecznego, ograniczenia ubóstwa i rozwoju gospodarczego na obszarach wiejskich</w:t>
      </w:r>
      <w:r w:rsidRPr="002C1249">
        <w:rPr>
          <w:rFonts w:eastAsia="Calibri"/>
          <w:color w:val="000000" w:themeColor="text1"/>
          <w:sz w:val="22"/>
          <w:szCs w:val="22"/>
          <w:lang w:bidi="ar-SA"/>
        </w:rPr>
        <w:t xml:space="preserve"> i wyznaczonych celów przekrojowych: innowacyjności, ochrony środowiska, łagodzenia zmian klimatu. Realizacja celów w ramach Strategii finansowana będzie wyłącznie ze środków EFRROW w ramach PROW 2014–2020. Nie przewidziano finansowania z innych EFSI.</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tab/>
        <w:t>Na rysunku 2 przedstawiono cele, które będą realizowane poprzez wdrażanie LSR.</w:t>
      </w:r>
    </w:p>
    <w:p w:rsidR="006F5AE8" w:rsidRPr="002C1249" w:rsidRDefault="006F5AE8" w:rsidP="00E823FA">
      <w:pPr>
        <w:pStyle w:val="Legenda"/>
        <w:jc w:val="both"/>
        <w:rPr>
          <w:color w:val="000000" w:themeColor="text1"/>
        </w:rPr>
        <w:sectPr w:rsidR="006F5AE8" w:rsidRPr="002C1249" w:rsidSect="00C9278E">
          <w:pgSz w:w="11906" w:h="16838"/>
          <w:pgMar w:top="1134" w:right="1134" w:bottom="1134" w:left="1134" w:header="708" w:footer="708" w:gutter="0"/>
          <w:cols w:space="708"/>
          <w:titlePg/>
          <w:docGrid w:linePitch="360"/>
        </w:sectPr>
      </w:pPr>
    </w:p>
    <w:p w:rsidR="006F5AE8" w:rsidRPr="002C1249" w:rsidRDefault="006F5AE8" w:rsidP="00E823FA">
      <w:pPr>
        <w:pStyle w:val="Legenda"/>
        <w:rPr>
          <w:rFonts w:eastAsia="Calibri"/>
          <w:color w:val="000000" w:themeColor="text1"/>
          <w:lang w:bidi="ar-SA"/>
        </w:rPr>
      </w:pPr>
      <w:bookmarkStart w:id="51" w:name="_Toc442089760"/>
      <w:r w:rsidRPr="002C1249">
        <w:rPr>
          <w:color w:val="000000" w:themeColor="text1"/>
        </w:rPr>
        <w:lastRenderedPageBreak/>
        <w:t xml:space="preserve">Rysunek </w:t>
      </w:r>
      <w:r w:rsidR="006028D7" w:rsidRPr="002C1249">
        <w:rPr>
          <w:color w:val="000000" w:themeColor="text1"/>
        </w:rPr>
        <w:fldChar w:fldCharType="begin"/>
      </w:r>
      <w:r w:rsidRPr="002C1249">
        <w:rPr>
          <w:color w:val="000000" w:themeColor="text1"/>
        </w:rPr>
        <w:instrText xml:space="preserve"> SEQ Rysunek \* ARABIC </w:instrText>
      </w:r>
      <w:r w:rsidR="006028D7" w:rsidRPr="002C1249">
        <w:rPr>
          <w:color w:val="000000" w:themeColor="text1"/>
        </w:rPr>
        <w:fldChar w:fldCharType="separate"/>
      </w:r>
      <w:r w:rsidR="008C636E">
        <w:rPr>
          <w:noProof/>
          <w:color w:val="000000" w:themeColor="text1"/>
        </w:rPr>
        <w:t>2</w:t>
      </w:r>
      <w:r w:rsidR="006028D7" w:rsidRPr="002C1249">
        <w:rPr>
          <w:noProof/>
          <w:color w:val="000000" w:themeColor="text1"/>
        </w:rPr>
        <w:fldChar w:fldCharType="end"/>
      </w:r>
      <w:r w:rsidRPr="002C1249">
        <w:rPr>
          <w:color w:val="000000" w:themeColor="text1"/>
        </w:rPr>
        <w:t xml:space="preserve"> </w:t>
      </w:r>
      <w:r w:rsidRPr="002C1249">
        <w:rPr>
          <w:rFonts w:eastAsia="Calibri"/>
          <w:color w:val="000000" w:themeColor="text1"/>
          <w:lang w:bidi="ar-SA"/>
        </w:rPr>
        <w:t>Cele LSR</w:t>
      </w:r>
      <w:bookmarkEnd w:id="51"/>
    </w:p>
    <w:p w:rsidR="006F5AE8" w:rsidRPr="002C1249" w:rsidRDefault="00FC5007" w:rsidP="006F5AE8">
      <w:pPr>
        <w:tabs>
          <w:tab w:val="left" w:pos="709"/>
        </w:tabs>
        <w:spacing w:after="200" w:line="240" w:lineRule="auto"/>
        <w:jc w:val="center"/>
        <w:rPr>
          <w:rFonts w:eastAsia="Calibri"/>
          <w:i/>
          <w:color w:val="000000" w:themeColor="text1"/>
          <w:sz w:val="22"/>
          <w:szCs w:val="22"/>
          <w:lang w:bidi="ar-SA"/>
        </w:rPr>
      </w:pPr>
      <w:r>
        <w:rPr>
          <w:rFonts w:eastAsia="Calibri"/>
          <w:noProof/>
          <w:color w:val="000000" w:themeColor="text1"/>
          <w:sz w:val="22"/>
          <w:szCs w:val="22"/>
          <w:lang w:eastAsia="pl-PL" w:bidi="ar-SA"/>
        </w:rPr>
        <mc:AlternateContent>
          <mc:Choice Requires="wps">
            <w:drawing>
              <wp:anchor distT="4294967293" distB="4294967293" distL="114300" distR="114300" simplePos="0" relativeHeight="251660288" behindDoc="0" locked="0" layoutInCell="1" allowOverlap="1">
                <wp:simplePos x="0" y="0"/>
                <wp:positionH relativeFrom="column">
                  <wp:posOffset>2805430</wp:posOffset>
                </wp:positionH>
                <wp:positionV relativeFrom="paragraph">
                  <wp:posOffset>231139</wp:posOffset>
                </wp:positionV>
                <wp:extent cx="255270" cy="0"/>
                <wp:effectExtent l="38100" t="76200" r="30480" b="952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straightConnector1">
                          <a:avLst/>
                        </a:prstGeom>
                        <a:noFill/>
                        <a:ln w="9525">
                          <a:solidFill>
                            <a:srgbClr val="365F9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EDF520" id="_x0000_t32" coordsize="21600,21600" o:spt="32" o:oned="t" path="m,l21600,21600e" filled="f">
                <v:path arrowok="t" fillok="f" o:connecttype="none"/>
                <o:lock v:ext="edit" shapetype="t"/>
              </v:shapetype>
              <v:shape id="Łącznik prosty ze strzałką 3" o:spid="_x0000_s1026" type="#_x0000_t32" style="position:absolute;margin-left:220.9pt;margin-top:18.2pt;width:20.1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" strokecolor="#365f91">
                <v:stroke startarrow="block" endarrow="block"/>
              </v:shape>
            </w:pict>
          </mc:Fallback>
        </mc:AlternateContent>
      </w:r>
      <w:r w:rsidR="006F5AE8" w:rsidRPr="002C1249">
        <w:rPr>
          <w:rFonts w:eastAsia="Calibri"/>
          <w:noProof/>
          <w:color w:val="000000" w:themeColor="text1"/>
          <w:sz w:val="22"/>
          <w:szCs w:val="22"/>
          <w:lang w:eastAsia="pl-PL" w:bidi="ar-SA"/>
        </w:rPr>
        <w:drawing>
          <wp:inline distT="0" distB="0" distL="0" distR="0">
            <wp:extent cx="5655945" cy="2594344"/>
            <wp:effectExtent l="57150" t="19050" r="19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6F5AE8" w:rsidRPr="002C1249">
        <w:rPr>
          <w:rFonts w:eastAsia="Calibri"/>
          <w:i/>
          <w:color w:val="000000" w:themeColor="text1"/>
          <w:sz w:val="22"/>
          <w:szCs w:val="22"/>
          <w:lang w:bidi="ar-SA"/>
        </w:rPr>
        <w:t>Źródło: Opracowanie własne</w:t>
      </w:r>
    </w:p>
    <w:p w:rsidR="006F5AE8" w:rsidRPr="004A6EB7"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tab/>
      </w:r>
      <w:r w:rsidRPr="004A6EB7">
        <w:rPr>
          <w:rFonts w:eastAsia="Calibri"/>
          <w:sz w:val="22"/>
          <w:szCs w:val="22"/>
          <w:lang w:bidi="ar-SA"/>
        </w:rPr>
        <w:t xml:space="preserve">Wyznaczony cel ogólny 1.0 </w:t>
      </w:r>
      <w:r w:rsidRPr="004A6EB7">
        <w:rPr>
          <w:rFonts w:eastAsia="Calibri"/>
          <w:i/>
          <w:sz w:val="22"/>
          <w:szCs w:val="22"/>
          <w:lang w:bidi="ar-SA"/>
        </w:rPr>
        <w:t>LGD obszarem atrakcyjnym turystycznie</w:t>
      </w:r>
      <w:r w:rsidRPr="004A6EB7">
        <w:rPr>
          <w:rFonts w:eastAsia="Calibri"/>
          <w:sz w:val="22"/>
          <w:szCs w:val="22"/>
          <w:lang w:bidi="ar-SA"/>
        </w:rPr>
        <w:t xml:space="preserve"> realizowany będzie </w:t>
      </w:r>
      <w:r w:rsidRPr="004A6EB7">
        <w:rPr>
          <w:rFonts w:eastAsia="Calibri"/>
          <w:sz w:val="22"/>
          <w:szCs w:val="22"/>
          <w:lang w:bidi="ar-SA"/>
        </w:rPr>
        <w:br/>
        <w:t>z wykorzystaniem walorów krajobrazowych, na które składa się czystość i wysoka jakość środowiska przyrodniczego i naturalnego. Analizowany obszar odznacza się również istniejącymi lokalnymi produktami, otrzymywanymi tradycyjnymi metod</w:t>
      </w:r>
      <w:r w:rsidR="00DF610D">
        <w:rPr>
          <w:rFonts w:eastAsia="Calibri"/>
          <w:sz w:val="22"/>
          <w:szCs w:val="22"/>
          <w:lang w:bidi="ar-SA"/>
        </w:rPr>
        <w:t xml:space="preserve">ami upraw i przetwórstwa rolno - </w:t>
      </w:r>
      <w:r w:rsidRPr="004A6EB7">
        <w:rPr>
          <w:rFonts w:eastAsia="Calibri"/>
          <w:sz w:val="22"/>
          <w:szCs w:val="22"/>
          <w:lang w:bidi="ar-SA"/>
        </w:rPr>
        <w:t xml:space="preserve">spożywczego, a także wielowiekowym dziedzictwem kulturowym, o którym świadczy m.in. duża liczba obiektów zabytkowych. Omawiany cel ogólny będzie realizowany przez 2 cele szczegółowe. Cel szczegółowy 1.1 </w:t>
      </w:r>
      <w:r w:rsidRPr="004A6EB7">
        <w:rPr>
          <w:rFonts w:eastAsia="Calibri"/>
          <w:i/>
          <w:sz w:val="22"/>
          <w:szCs w:val="22"/>
          <w:lang w:bidi="ar-SA"/>
        </w:rPr>
        <w:t>Dziedzictwo naturalne i kulturowe czynnikiem rozwoju obszaru LGD</w:t>
      </w:r>
      <w:r w:rsidRPr="004A6EB7">
        <w:rPr>
          <w:rFonts w:eastAsia="Calibri"/>
          <w:sz w:val="22"/>
          <w:szCs w:val="22"/>
          <w:lang w:bidi="ar-SA"/>
        </w:rPr>
        <w:t xml:space="preserve"> skupia się na dziedzictwie naturalnym </w:t>
      </w:r>
      <w:r w:rsidR="004A6EB7" w:rsidRPr="004A6EB7">
        <w:rPr>
          <w:rFonts w:eastAsia="Calibri"/>
          <w:sz w:val="22"/>
          <w:szCs w:val="22"/>
          <w:lang w:bidi="ar-SA"/>
        </w:rPr>
        <w:t xml:space="preserve">                                 </w:t>
      </w:r>
      <w:r w:rsidRPr="004A6EB7">
        <w:rPr>
          <w:rFonts w:eastAsia="Calibri"/>
          <w:sz w:val="22"/>
          <w:szCs w:val="22"/>
          <w:lang w:bidi="ar-SA"/>
        </w:rPr>
        <w:t xml:space="preserve">i kulturowym, które zostało wskazane przez mieszkańców jako najmocniejsza strona regionu. Potencjał ten służyć ma do rozwoju turystyki, w której mieszkańcy widzą szansę dla całego obszaru. Jest odpowiedzią na słabo rozwiniętą infrastrukturę turystyczną i okołoturystyczną obszaru. W ramach tego celu, w związku </w:t>
      </w:r>
      <w:r w:rsidR="004A6EB7" w:rsidRPr="004A6EB7">
        <w:rPr>
          <w:rFonts w:eastAsia="Calibri"/>
          <w:sz w:val="22"/>
          <w:szCs w:val="22"/>
          <w:lang w:bidi="ar-SA"/>
        </w:rPr>
        <w:t xml:space="preserve">                        </w:t>
      </w:r>
      <w:r w:rsidRPr="004A6EB7">
        <w:rPr>
          <w:rFonts w:eastAsia="Calibri"/>
          <w:sz w:val="22"/>
          <w:szCs w:val="22"/>
          <w:lang w:bidi="ar-SA"/>
        </w:rPr>
        <w:t>z brakami w infrastrukturze oraz atrakcjach turystycznych, przewidziano tworzenie lub rozwój atrakcyjnych produktów i usług turystycznych wykorzystujących zasoby kulturowe i naturalne obszaru.</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sz w:val="22"/>
          <w:szCs w:val="22"/>
          <w:lang w:bidi="ar-SA"/>
        </w:rPr>
        <w:tab/>
        <w:t xml:space="preserve">Realizacja celu szczegółowego 1.2 </w:t>
      </w:r>
      <w:r w:rsidRPr="004A6EB7">
        <w:rPr>
          <w:rFonts w:eastAsia="Calibri"/>
          <w:i/>
          <w:sz w:val="22"/>
          <w:szCs w:val="22"/>
          <w:lang w:bidi="ar-SA"/>
        </w:rPr>
        <w:t xml:space="preserve">Kształtowanie zdrowego i aktywnego stylu życia mieszkańców </w:t>
      </w:r>
      <w:r w:rsidRPr="004A6EB7">
        <w:rPr>
          <w:rFonts w:eastAsia="Calibri"/>
          <w:i/>
          <w:sz w:val="22"/>
          <w:szCs w:val="22"/>
          <w:lang w:bidi="ar-SA"/>
        </w:rPr>
        <w:br/>
        <w:t>i turystów</w:t>
      </w:r>
      <w:r w:rsidRPr="004A6EB7">
        <w:rPr>
          <w:rFonts w:eastAsia="Calibri"/>
          <w:sz w:val="22"/>
          <w:szCs w:val="22"/>
          <w:lang w:bidi="ar-SA"/>
        </w:rPr>
        <w:t xml:space="preserve"> jest odpowiedzią na problem związany z niewystarczającym poziomem wiedzy mieszkańców </w:t>
      </w:r>
      <w:r w:rsidR="004A6EB7" w:rsidRPr="004A6EB7">
        <w:rPr>
          <w:rFonts w:eastAsia="Calibri"/>
          <w:sz w:val="22"/>
          <w:szCs w:val="22"/>
          <w:lang w:bidi="ar-SA"/>
        </w:rPr>
        <w:t xml:space="preserve">                            </w:t>
      </w:r>
      <w:r w:rsidRPr="004A6EB7">
        <w:rPr>
          <w:rFonts w:eastAsia="Calibri"/>
          <w:sz w:val="22"/>
          <w:szCs w:val="22"/>
          <w:lang w:bidi="ar-SA"/>
        </w:rPr>
        <w:t xml:space="preserve">na temat zdrowego i aktywnego stylu życia. Organizacja wydarzeń związanych z aktywnością mieszkańców wpłynie na podniesienie wiedzy i świadomości oraz przyczyni się do zagospodarowania czasu wolnego, zarówno mieszkańców jak i turystów. Spójne działania marketingowe oraz projekt współpracy </w:t>
      </w:r>
      <w:r w:rsidRPr="004A6EB7">
        <w:rPr>
          <w:rFonts w:eastAsia="Calibri"/>
          <w:i/>
          <w:sz w:val="22"/>
          <w:szCs w:val="22"/>
          <w:lang w:bidi="ar-SA"/>
        </w:rPr>
        <w:t>Czas na Świętokrzyskie</w:t>
      </w:r>
      <w:r w:rsidRPr="004A6EB7">
        <w:rPr>
          <w:rFonts w:eastAsia="Calibri"/>
          <w:sz w:val="22"/>
          <w:szCs w:val="22"/>
          <w:lang w:bidi="ar-SA"/>
        </w:rPr>
        <w:t xml:space="preserve"> przyczynią się do promowania obszaru jako miejsca idealnego dla turystyki wypoczynkowej </w:t>
      </w:r>
      <w:r w:rsidRPr="004A6EB7">
        <w:rPr>
          <w:rFonts w:eastAsia="Calibri"/>
          <w:sz w:val="22"/>
          <w:szCs w:val="22"/>
          <w:lang w:bidi="ar-SA"/>
        </w:rPr>
        <w:br/>
        <w:t>i aktywnej, a grantobiorcy realizujący wydarzenia propagujące zdrowy styl życia przyczynią się do uatrakcyjnienia oferty. Działania te są spójne i są konsekwencją konieczności promowania obszaru jako atrakcyjnego turystyczne. Warunki naturalne i działania lokalnej społeczności przyczynią się więc do budowy kompleksowej oferty zarówno dla mieszkańców jak i turystów.</w:t>
      </w:r>
    </w:p>
    <w:p w:rsidR="006F5AE8" w:rsidRPr="00DF610D" w:rsidRDefault="006F5AE8" w:rsidP="006F5AE8">
      <w:pPr>
        <w:tabs>
          <w:tab w:val="left" w:pos="709"/>
        </w:tabs>
        <w:spacing w:line="240" w:lineRule="auto"/>
        <w:rPr>
          <w:rFonts w:eastAsia="Calibri"/>
          <w:color w:val="FF0000"/>
          <w:sz w:val="22"/>
          <w:szCs w:val="22"/>
          <w:lang w:bidi="ar-SA"/>
        </w:rPr>
      </w:pPr>
      <w:r w:rsidRPr="004A6EB7">
        <w:rPr>
          <w:rFonts w:eastAsia="Calibri"/>
          <w:color w:val="00B050"/>
          <w:sz w:val="22"/>
          <w:szCs w:val="22"/>
          <w:lang w:bidi="ar-SA"/>
        </w:rPr>
        <w:tab/>
      </w:r>
      <w:r w:rsidRPr="00DF610D">
        <w:rPr>
          <w:rFonts w:eastAsia="Calibri"/>
          <w:color w:val="FF0000"/>
          <w:sz w:val="22"/>
          <w:szCs w:val="22"/>
          <w:lang w:bidi="ar-SA"/>
        </w:rPr>
        <w:t xml:space="preserve">Łącznie w ramach celu ogólnego 1 zaplanowano </w:t>
      </w:r>
      <w:r w:rsidR="0089554E" w:rsidRPr="00DF610D">
        <w:rPr>
          <w:rFonts w:eastAsia="Calibri"/>
          <w:color w:val="FF0000"/>
          <w:sz w:val="22"/>
          <w:szCs w:val="22"/>
          <w:lang w:bidi="ar-SA"/>
        </w:rPr>
        <w:t>1</w:t>
      </w:r>
      <w:r w:rsidR="00DF610D" w:rsidRPr="00DF610D">
        <w:rPr>
          <w:rFonts w:eastAsia="Calibri"/>
          <w:color w:val="FF0000"/>
          <w:sz w:val="22"/>
          <w:szCs w:val="22"/>
          <w:lang w:bidi="ar-SA"/>
        </w:rPr>
        <w:t>7</w:t>
      </w:r>
      <w:r w:rsidRPr="00DF610D">
        <w:rPr>
          <w:rFonts w:eastAsia="Calibri"/>
          <w:color w:val="FF0000"/>
          <w:sz w:val="22"/>
          <w:szCs w:val="22"/>
          <w:lang w:bidi="ar-SA"/>
        </w:rPr>
        <w:t xml:space="preserve"> przedsięwzięć, w tym: </w:t>
      </w:r>
      <w:r w:rsidR="00DF610D" w:rsidRPr="00DF610D">
        <w:rPr>
          <w:rFonts w:eastAsia="Calibri"/>
          <w:color w:val="FF0000"/>
          <w:sz w:val="22"/>
          <w:szCs w:val="22"/>
          <w:lang w:bidi="ar-SA"/>
        </w:rPr>
        <w:t>6 operacji własnych</w:t>
      </w:r>
      <w:r w:rsidRPr="00DF610D">
        <w:rPr>
          <w:rFonts w:eastAsia="Calibri"/>
          <w:color w:val="FF0000"/>
          <w:sz w:val="22"/>
          <w:szCs w:val="22"/>
          <w:lang w:bidi="ar-SA"/>
        </w:rPr>
        <w:t xml:space="preserve">, </w:t>
      </w:r>
      <w:r w:rsidR="004A6EB7" w:rsidRPr="00DF610D">
        <w:rPr>
          <w:rFonts w:eastAsia="Calibri"/>
          <w:color w:val="FF0000"/>
          <w:sz w:val="22"/>
          <w:szCs w:val="22"/>
          <w:lang w:bidi="ar-SA"/>
        </w:rPr>
        <w:t xml:space="preserve">                  </w:t>
      </w:r>
      <w:r w:rsidRPr="00DF610D">
        <w:rPr>
          <w:rFonts w:eastAsia="Calibri"/>
          <w:color w:val="FF0000"/>
          <w:sz w:val="22"/>
          <w:szCs w:val="22"/>
          <w:lang w:bidi="ar-SA"/>
        </w:rPr>
        <w:t xml:space="preserve">2 projekty grantowe, </w:t>
      </w:r>
      <w:r w:rsidR="00DF610D" w:rsidRPr="00DF610D">
        <w:rPr>
          <w:rFonts w:eastAsia="Calibri"/>
          <w:color w:val="FF0000"/>
          <w:sz w:val="22"/>
          <w:szCs w:val="22"/>
          <w:lang w:bidi="ar-SA"/>
        </w:rPr>
        <w:t>4</w:t>
      </w:r>
      <w:r w:rsidRPr="00DF610D">
        <w:rPr>
          <w:rFonts w:eastAsia="Calibri"/>
          <w:color w:val="FF0000"/>
          <w:sz w:val="22"/>
          <w:szCs w:val="22"/>
          <w:lang w:bidi="ar-SA"/>
        </w:rPr>
        <w:t xml:space="preserve"> konkursy, </w:t>
      </w:r>
      <w:r w:rsidR="004A6EB7" w:rsidRPr="00DF610D">
        <w:rPr>
          <w:rFonts w:eastAsia="Calibri"/>
          <w:color w:val="FF0000"/>
          <w:sz w:val="22"/>
          <w:szCs w:val="22"/>
          <w:lang w:bidi="ar-SA"/>
        </w:rPr>
        <w:t>4</w:t>
      </w:r>
      <w:r w:rsidRPr="00DF610D">
        <w:rPr>
          <w:rFonts w:eastAsia="Calibri"/>
          <w:color w:val="FF0000"/>
          <w:sz w:val="22"/>
          <w:szCs w:val="22"/>
          <w:lang w:bidi="ar-SA"/>
        </w:rPr>
        <w:t xml:space="preserve"> projekty współpracy i aktywizację.</w:t>
      </w:r>
    </w:p>
    <w:p w:rsidR="006F5AE8" w:rsidRPr="00CE6DAB" w:rsidRDefault="006F5AE8" w:rsidP="006F5AE8">
      <w:pPr>
        <w:tabs>
          <w:tab w:val="left" w:pos="709"/>
        </w:tabs>
        <w:spacing w:line="240" w:lineRule="auto"/>
        <w:rPr>
          <w:rFonts w:eastAsia="Times New Roman"/>
          <w:sz w:val="22"/>
          <w:szCs w:val="22"/>
        </w:rPr>
      </w:pPr>
      <w:r w:rsidRPr="00CE6DAB">
        <w:rPr>
          <w:rFonts w:eastAsia="Calibri"/>
          <w:sz w:val="22"/>
          <w:szCs w:val="22"/>
          <w:lang w:bidi="ar-SA"/>
        </w:rPr>
        <w:tab/>
        <w:t xml:space="preserve">Planowane do realizacji projekty współpracy to </w:t>
      </w:r>
      <w:r w:rsidRPr="00CE6DAB">
        <w:rPr>
          <w:rFonts w:eastAsia="Times New Roman"/>
          <w:i/>
          <w:sz w:val="22"/>
          <w:szCs w:val="22"/>
        </w:rPr>
        <w:t>Questingowy Projekt Współpracy</w:t>
      </w:r>
      <w:r w:rsidRPr="00CE6DAB">
        <w:rPr>
          <w:rFonts w:eastAsia="Times New Roman"/>
          <w:sz w:val="22"/>
          <w:szCs w:val="22"/>
        </w:rPr>
        <w:t xml:space="preserve">, realizujący operacje integracyjnie oraz imprezy questingowe. Drugi projekt </w:t>
      </w:r>
      <w:r w:rsidRPr="00CE6DAB">
        <w:rPr>
          <w:rFonts w:eastAsia="Times New Roman"/>
          <w:i/>
          <w:sz w:val="22"/>
          <w:szCs w:val="22"/>
        </w:rPr>
        <w:t>Czas na Świętokrzyskie – działania marketingowe</w:t>
      </w:r>
      <w:r w:rsidRPr="00CE6DAB">
        <w:rPr>
          <w:rFonts w:eastAsia="Times New Roman"/>
          <w:sz w:val="22"/>
          <w:szCs w:val="22"/>
        </w:rPr>
        <w:t xml:space="preserve"> również będzie miał za zadanie promocję i rozwój turystyczny obszaru z wykorzystaniem zasobów dziedzictwa kulturowego i naturalnego. Trzeci projekt współpracy </w:t>
      </w:r>
      <w:r w:rsidRPr="00CE6DAB">
        <w:rPr>
          <w:rFonts w:eastAsia="Times New Roman"/>
          <w:i/>
          <w:sz w:val="22"/>
          <w:szCs w:val="22"/>
        </w:rPr>
        <w:t xml:space="preserve">Wioski Tematyczne </w:t>
      </w:r>
      <w:r w:rsidRPr="00CE6DAB">
        <w:rPr>
          <w:rFonts w:eastAsia="Times New Roman"/>
          <w:sz w:val="22"/>
          <w:szCs w:val="22"/>
        </w:rPr>
        <w:t xml:space="preserve">to również </w:t>
      </w:r>
      <w:r w:rsidRPr="00CE6DAB">
        <w:rPr>
          <w:rFonts w:eastAsia="Calibri"/>
          <w:sz w:val="22"/>
          <w:szCs w:val="22"/>
        </w:rPr>
        <w:t>promocja i rozwój turystyczny obszaru z wykorzystaniem zasobów dziedzictwa kulturowego i naturalnego.</w:t>
      </w:r>
      <w:r w:rsidR="00DF610D">
        <w:rPr>
          <w:rFonts w:eastAsia="Calibri"/>
          <w:sz w:val="22"/>
          <w:szCs w:val="22"/>
        </w:rPr>
        <w:t xml:space="preserve"> Czwarty z nich to</w:t>
      </w:r>
      <w:r w:rsidR="004A6EB7" w:rsidRPr="00CE6DAB">
        <w:rPr>
          <w:rFonts w:eastAsia="Calibri"/>
          <w:sz w:val="22"/>
          <w:szCs w:val="22"/>
        </w:rPr>
        <w:t xml:space="preserve"> </w:t>
      </w:r>
      <w:r w:rsidR="008165CE" w:rsidRPr="00DF610D">
        <w:rPr>
          <w:rFonts w:eastAsia="Calibri"/>
          <w:i/>
          <w:sz w:val="22"/>
          <w:szCs w:val="22"/>
        </w:rPr>
        <w:t>Krzemienny S</w:t>
      </w:r>
      <w:r w:rsidR="004A6EB7" w:rsidRPr="00DF610D">
        <w:rPr>
          <w:rFonts w:eastAsia="Calibri"/>
          <w:i/>
          <w:sz w:val="22"/>
          <w:szCs w:val="22"/>
        </w:rPr>
        <w:t>zlak</w:t>
      </w:r>
      <w:r w:rsidR="008165CE" w:rsidRPr="00DF610D">
        <w:rPr>
          <w:rFonts w:eastAsia="Calibri"/>
          <w:i/>
          <w:sz w:val="22"/>
          <w:szCs w:val="22"/>
        </w:rPr>
        <w:t xml:space="preserve"> na Bursztynowym Szlaku</w:t>
      </w:r>
      <w:r w:rsidR="004A6EB7" w:rsidRPr="00CE6DAB">
        <w:rPr>
          <w:rFonts w:eastAsia="Calibri"/>
          <w:sz w:val="22"/>
          <w:szCs w:val="22"/>
        </w:rPr>
        <w:t xml:space="preserve"> dotyczący rozwoju turystyki w kontekście modnej turystyki rowerowej.</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4A6EB7">
        <w:rPr>
          <w:rFonts w:eastAsia="Calibri"/>
          <w:sz w:val="22"/>
          <w:szCs w:val="22"/>
          <w:lang w:bidi="ar-SA"/>
        </w:rPr>
        <w:t xml:space="preserve">Rozwiązaniu problemu, wskazywanego podczas konsultacji społecznych jakim jest brak zaangażowania w inicjatywy oddolne oraz zagrożenie zanikania więzi i tożsamości regionalnej na obszarze LGD, a także zdiagnozowanej niskiej przedsiębiorczości – służyć ma realizacja celu ogólnego 2.0 </w:t>
      </w:r>
      <w:r w:rsidRPr="004A6EB7">
        <w:rPr>
          <w:rFonts w:eastAsia="Calibri"/>
          <w:i/>
          <w:sz w:val="22"/>
          <w:szCs w:val="22"/>
          <w:lang w:bidi="ar-SA"/>
        </w:rPr>
        <w:t>LGD obszarem aktywności społecznej i gospodarczej</w:t>
      </w:r>
      <w:r w:rsidRPr="004A6EB7">
        <w:rPr>
          <w:rFonts w:eastAsia="Calibri"/>
          <w:sz w:val="22"/>
          <w:szCs w:val="22"/>
          <w:lang w:bidi="ar-SA"/>
        </w:rPr>
        <w:t xml:space="preserve">. Z danych statystycznych oraz relacji mieszkańców wynika, że na obszarze LGD znajduje się mała liczba podmiotów gospodarczych oraz organizacji pozarządowych. </w:t>
      </w:r>
      <w:r w:rsidRPr="004A6EB7">
        <w:rPr>
          <w:rFonts w:eastAsia="Calibri"/>
          <w:sz w:val="22"/>
          <w:szCs w:val="22"/>
          <w:lang w:bidi="ar-SA"/>
        </w:rPr>
        <w:lastRenderedPageBreak/>
        <w:t xml:space="preserve">Dodatkowo mieszkańcy bardzo nisko oceniają współpracę pomiędzy przedstawicielami różnych sektorów życia społeczno-kulturowego. </w:t>
      </w:r>
    </w:p>
    <w:p w:rsidR="006F5AE8" w:rsidRPr="00AC10DC"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tab/>
      </w:r>
      <w:r w:rsidRPr="00AC10DC">
        <w:rPr>
          <w:rFonts w:eastAsia="Calibri"/>
          <w:sz w:val="22"/>
          <w:szCs w:val="22"/>
          <w:lang w:bidi="ar-SA"/>
        </w:rPr>
        <w:t xml:space="preserve">Cel ogólny 2.0 będzie realizowany przez 2 cele szczegółowe 2.1 </w:t>
      </w:r>
      <w:r w:rsidRPr="00AC10DC">
        <w:rPr>
          <w:rFonts w:eastAsia="Calibri"/>
          <w:i/>
          <w:sz w:val="22"/>
          <w:szCs w:val="22"/>
          <w:lang w:bidi="ar-SA"/>
        </w:rPr>
        <w:t>Wzrost zaangażowania społecznego mieszkańców</w:t>
      </w:r>
      <w:r w:rsidRPr="00AC10DC">
        <w:rPr>
          <w:rFonts w:eastAsia="Calibri"/>
          <w:sz w:val="22"/>
          <w:szCs w:val="22"/>
          <w:lang w:bidi="ar-SA"/>
        </w:rPr>
        <w:t xml:space="preserve"> oraz 2.2</w:t>
      </w:r>
      <w:r w:rsidRPr="00AC10DC">
        <w:rPr>
          <w:rFonts w:eastAsia="Calibri"/>
          <w:i/>
          <w:sz w:val="22"/>
          <w:szCs w:val="22"/>
          <w:lang w:bidi="ar-SA"/>
        </w:rPr>
        <w:t xml:space="preserve"> Obszar zaktywizowany gospodarczo</w:t>
      </w:r>
      <w:r w:rsidRPr="00AC10DC">
        <w:rPr>
          <w:rFonts w:eastAsia="Calibri"/>
          <w:sz w:val="22"/>
          <w:szCs w:val="22"/>
          <w:lang w:bidi="ar-SA"/>
        </w:rPr>
        <w:t xml:space="preserve">. Pierwszy z nich będzie skupiał się na wzroście zaangażowania społecznego mieszkańców. Zaplanowane przedsięwzięcia w ramach celu szczegółowego </w:t>
      </w:r>
      <w:r w:rsidR="00AC10DC" w:rsidRPr="00AC10DC">
        <w:rPr>
          <w:rFonts w:eastAsia="Calibri"/>
          <w:sz w:val="22"/>
          <w:szCs w:val="22"/>
          <w:lang w:bidi="ar-SA"/>
        </w:rPr>
        <w:t>2</w:t>
      </w:r>
      <w:r w:rsidRPr="00AC10DC">
        <w:rPr>
          <w:rFonts w:eastAsia="Calibri"/>
          <w:sz w:val="22"/>
          <w:szCs w:val="22"/>
          <w:lang w:bidi="ar-SA"/>
        </w:rPr>
        <w:t xml:space="preserve">.1 przyczynią się do wzrostu potencjału organizacji pozarządowych, kształtowania liderów społecznych </w:t>
      </w:r>
      <w:r w:rsidRPr="00AC10DC">
        <w:rPr>
          <w:rFonts w:eastAsia="Calibri"/>
          <w:sz w:val="22"/>
          <w:szCs w:val="22"/>
          <w:lang w:bidi="ar-SA"/>
        </w:rPr>
        <w:br/>
        <w:t>i idących za nimi inicja</w:t>
      </w:r>
      <w:r w:rsidR="00C9278E" w:rsidRPr="00AC10DC">
        <w:rPr>
          <w:rFonts w:eastAsia="Calibri"/>
          <w:sz w:val="22"/>
          <w:szCs w:val="22"/>
          <w:lang w:bidi="ar-SA"/>
        </w:rPr>
        <w:t>tyw mieszkańców na rzecz rozwoju.</w:t>
      </w:r>
    </w:p>
    <w:p w:rsidR="00872E09" w:rsidRPr="000C1150" w:rsidRDefault="006F5AE8" w:rsidP="0036162A">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Drugi cel szczegółowy będzie dążył do poprawy sytuacji na rynku pracy, czyli wzrostu przedsiębiorczości oraz tworzenia miejsc pracy. Przeprowadzone zostaną konkursy na powstawanie nowych oraz rozwój istniejących działalności gospodarczych. Przedsięwzięcia te wynikają z niskiej przedsiębiorczości mieszkańców widocznej w analizie danych statystycznych oraz potwierdzonej podczas konsultacji społecznych.</w:t>
      </w:r>
      <w:r w:rsidR="002846C6">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W z</w:t>
      </w:r>
      <w:r w:rsidR="004A3B3C" w:rsidRPr="000C1150">
        <w:rPr>
          <w:rFonts w:eastAsia="Calibri"/>
          <w:color w:val="000000" w:themeColor="text1"/>
          <w:sz w:val="22"/>
          <w:szCs w:val="22"/>
          <w:lang w:bidi="ar-SA"/>
        </w:rPr>
        <w:t>wiązku z ubieganiem się o bonus</w:t>
      </w:r>
      <w:r w:rsidR="008B18C6" w:rsidRPr="000C1150">
        <w:rPr>
          <w:rFonts w:eastAsia="Calibri"/>
          <w:color w:val="000000" w:themeColor="text1"/>
          <w:sz w:val="22"/>
          <w:szCs w:val="22"/>
          <w:lang w:bidi="ar-SA"/>
        </w:rPr>
        <w:t xml:space="preserve"> </w:t>
      </w:r>
      <w:r w:rsidR="00626124" w:rsidRPr="000C1150">
        <w:rPr>
          <w:rFonts w:eastAsia="Calibri"/>
          <w:color w:val="000000" w:themeColor="text1"/>
          <w:sz w:val="22"/>
          <w:szCs w:val="22"/>
          <w:lang w:bidi="ar-SA"/>
        </w:rPr>
        <w:t>w wysokości 88</w:t>
      </w:r>
      <w:r w:rsidR="001816C6" w:rsidRPr="000C1150">
        <w:rPr>
          <w:rFonts w:eastAsia="Calibri"/>
          <w:color w:val="000000" w:themeColor="text1"/>
          <w:sz w:val="22"/>
          <w:szCs w:val="22"/>
          <w:lang w:bidi="ar-SA"/>
        </w:rPr>
        <w:t xml:space="preserve">0 000 zł przeprowadzono </w:t>
      </w:r>
      <w:r w:rsidR="008B18C6" w:rsidRPr="000C1150">
        <w:rPr>
          <w:rFonts w:eastAsia="Calibri"/>
          <w:color w:val="000000" w:themeColor="text1"/>
          <w:sz w:val="22"/>
          <w:szCs w:val="22"/>
          <w:lang w:bidi="ar-SA"/>
        </w:rPr>
        <w:t>a</w:t>
      </w:r>
      <w:r w:rsidR="001816C6" w:rsidRPr="000C1150">
        <w:rPr>
          <w:rFonts w:eastAsia="Calibri"/>
          <w:color w:val="000000" w:themeColor="text1"/>
          <w:sz w:val="22"/>
          <w:szCs w:val="22"/>
          <w:lang w:bidi="ar-SA"/>
        </w:rPr>
        <w:t>nalizę</w:t>
      </w:r>
      <w:r w:rsidR="00626124" w:rsidRPr="000C1150">
        <w:rPr>
          <w:rFonts w:eastAsia="Calibri"/>
          <w:color w:val="000000" w:themeColor="text1"/>
          <w:sz w:val="22"/>
          <w:szCs w:val="22"/>
          <w:lang w:bidi="ar-SA"/>
        </w:rPr>
        <w:t>, na podstawie</w:t>
      </w:r>
      <w:r w:rsidR="001816C6" w:rsidRPr="000C1150">
        <w:rPr>
          <w:rFonts w:eastAsia="Calibri"/>
          <w:color w:val="000000" w:themeColor="text1"/>
          <w:sz w:val="22"/>
          <w:szCs w:val="22"/>
          <w:lang w:bidi="ar-SA"/>
        </w:rPr>
        <w:t xml:space="preserve"> której stwierdzono </w:t>
      </w:r>
      <w:r w:rsidR="008B18C6" w:rsidRPr="000C1150">
        <w:rPr>
          <w:rFonts w:eastAsia="Calibri"/>
          <w:color w:val="000000" w:themeColor="text1"/>
          <w:sz w:val="22"/>
          <w:szCs w:val="22"/>
          <w:lang w:bidi="ar-SA"/>
        </w:rPr>
        <w:t xml:space="preserve">zainteresowania mieszkańców naborem na </w:t>
      </w:r>
      <w:r w:rsidR="00FA2FB4" w:rsidRPr="000C1150">
        <w:rPr>
          <w:rFonts w:eastAsia="Times New Roman"/>
          <w:color w:val="000000" w:themeColor="text1"/>
          <w:sz w:val="22"/>
          <w:szCs w:val="22"/>
        </w:rPr>
        <w:t xml:space="preserve">powstanie nowych podmiotów gospodarczych </w:t>
      </w:r>
      <w:r w:rsidR="008B18C6" w:rsidRPr="000C1150">
        <w:rPr>
          <w:rFonts w:eastAsia="Calibri"/>
          <w:color w:val="000000" w:themeColor="text1"/>
          <w:sz w:val="22"/>
          <w:szCs w:val="22"/>
          <w:lang w:bidi="ar-SA"/>
        </w:rPr>
        <w:t xml:space="preserve">oraz </w:t>
      </w:r>
      <w:r w:rsidRPr="000C1150">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powstaniem inkubatora przetwórstwa rolnego</w:t>
      </w:r>
      <w:r w:rsidR="001816C6" w:rsidRPr="000C1150">
        <w:rPr>
          <w:rFonts w:eastAsia="Calibri"/>
          <w:color w:val="000000" w:themeColor="text1"/>
          <w:sz w:val="22"/>
          <w:szCs w:val="22"/>
          <w:lang w:bidi="ar-SA"/>
        </w:rPr>
        <w:t>.</w:t>
      </w:r>
      <w:r w:rsidR="002846C6" w:rsidRPr="000C1150">
        <w:rPr>
          <w:rFonts w:eastAsia="Calibri"/>
          <w:color w:val="000000" w:themeColor="text1"/>
          <w:sz w:val="22"/>
          <w:szCs w:val="22"/>
          <w:lang w:bidi="ar-SA"/>
        </w:rPr>
        <w:t xml:space="preserve"> </w:t>
      </w:r>
      <w:r w:rsidR="001816C6" w:rsidRPr="000C1150">
        <w:rPr>
          <w:rFonts w:eastAsia="Calibri"/>
          <w:color w:val="000000" w:themeColor="text1"/>
          <w:sz w:val="22"/>
          <w:szCs w:val="22"/>
          <w:lang w:bidi="ar-SA"/>
        </w:rPr>
        <w:t>Z</w:t>
      </w:r>
      <w:r w:rsidR="002846C6" w:rsidRPr="000C1150">
        <w:rPr>
          <w:rFonts w:eastAsia="Calibri"/>
          <w:color w:val="000000" w:themeColor="text1"/>
          <w:sz w:val="22"/>
          <w:szCs w:val="22"/>
          <w:lang w:bidi="ar-SA"/>
        </w:rPr>
        <w:t xml:space="preserve">decydowano, </w:t>
      </w:r>
      <w:r w:rsidR="001816C6" w:rsidRPr="000C1150">
        <w:rPr>
          <w:rFonts w:eastAsia="Calibri"/>
          <w:color w:val="000000" w:themeColor="text1"/>
          <w:sz w:val="22"/>
          <w:szCs w:val="22"/>
          <w:lang w:bidi="ar-SA"/>
        </w:rPr>
        <w:t>ż</w:t>
      </w:r>
      <w:r w:rsidR="002846C6" w:rsidRPr="000C1150">
        <w:rPr>
          <w:rFonts w:eastAsia="Calibri"/>
          <w:color w:val="000000" w:themeColor="text1"/>
          <w:sz w:val="22"/>
          <w:szCs w:val="22"/>
          <w:lang w:bidi="ar-SA"/>
        </w:rPr>
        <w:t xml:space="preserve">e otrzymany bonus </w:t>
      </w:r>
      <w:r w:rsidR="001816C6" w:rsidRPr="000C1150">
        <w:rPr>
          <w:rFonts w:eastAsia="Calibri"/>
          <w:color w:val="000000" w:themeColor="text1"/>
          <w:sz w:val="22"/>
          <w:szCs w:val="22"/>
          <w:lang w:bidi="ar-SA"/>
        </w:rPr>
        <w:t xml:space="preserve">zostanie przeznaczony na </w:t>
      </w:r>
      <w:r w:rsidR="004A3B3C" w:rsidRPr="000C1150">
        <w:rPr>
          <w:rFonts w:eastAsia="Calibri"/>
          <w:color w:val="000000" w:themeColor="text1"/>
          <w:sz w:val="22"/>
          <w:szCs w:val="22"/>
          <w:lang w:bidi="ar-SA"/>
        </w:rPr>
        <w:t xml:space="preserve">obydwa </w:t>
      </w:r>
      <w:r w:rsidR="001816C6" w:rsidRPr="000C1150">
        <w:rPr>
          <w:rFonts w:eastAsia="Calibri"/>
          <w:color w:val="000000" w:themeColor="text1"/>
          <w:sz w:val="22"/>
          <w:szCs w:val="22"/>
          <w:lang w:bidi="ar-SA"/>
        </w:rPr>
        <w:t xml:space="preserve">w/w </w:t>
      </w:r>
      <w:r w:rsidR="002846C6" w:rsidRPr="000C1150">
        <w:rPr>
          <w:rFonts w:eastAsia="Calibri"/>
          <w:color w:val="000000" w:themeColor="text1"/>
          <w:sz w:val="22"/>
          <w:szCs w:val="22"/>
          <w:lang w:bidi="ar-SA"/>
        </w:rPr>
        <w:t xml:space="preserve">cele. </w:t>
      </w:r>
      <w:r w:rsidR="002369C3" w:rsidRPr="000C1150">
        <w:rPr>
          <w:rFonts w:eastAsia="Calibri"/>
          <w:color w:val="000000" w:themeColor="text1"/>
          <w:sz w:val="22"/>
          <w:szCs w:val="22"/>
          <w:lang w:bidi="ar-SA"/>
        </w:rPr>
        <w:t xml:space="preserve">Wysokość premii w ramach bonusa obniżono nieznacznie, z maksymalnego dopuszczalnego przepisami prawa poziomu do kwoty 95 000 zł. </w:t>
      </w:r>
      <w:r w:rsidR="004A3B3C" w:rsidRPr="000C1150">
        <w:rPr>
          <w:rFonts w:eastAsia="Calibri"/>
          <w:color w:val="000000" w:themeColor="text1"/>
          <w:sz w:val="22"/>
          <w:szCs w:val="22"/>
          <w:lang w:bidi="ar-SA"/>
        </w:rPr>
        <w:t xml:space="preserve">W przypadku inkubatora przetwórstwa lokalnego z przeprowadzonej analizy wynika, że </w:t>
      </w:r>
      <w:r w:rsidR="0036162A" w:rsidRPr="000C1150">
        <w:rPr>
          <w:rFonts w:eastAsia="Calibri"/>
          <w:color w:val="000000" w:themeColor="text1"/>
          <w:sz w:val="22"/>
          <w:szCs w:val="22"/>
          <w:lang w:bidi="ar-SA"/>
        </w:rPr>
        <w:t xml:space="preserve">istnieje zapotrzebowanie na stworzenie infrastruktury, umożliwiającej przetwarzanie na obszarze LGD zebranych na tym obszarze płodów rolnych, bez konieczności transportowania ich na duże odległości. Na obszarze LGD uprawia się rzepak oraz zboża. Jest również prowadzona produkcja sadownicza oraz niewielkie plantacje ziół. </w:t>
      </w:r>
      <w:r w:rsidR="00872E09" w:rsidRPr="000C1150">
        <w:rPr>
          <w:color w:val="000000" w:themeColor="text1"/>
          <w:sz w:val="22"/>
          <w:szCs w:val="22"/>
        </w:rPr>
        <w:t>Rolnictwo jest jednak rozdrobnione, brak jest zorganizowanych rynków zbytu płodów rolnych oraz ich przetwórstwa. W ostatnich latach powstały targowiska, które poprawiły tą nieciekawa sytuację, lecz w dalszym ciągu występują trudności ze zbytem płodów rolnych w obszarze. Rolnicy biorący udział w warsztatach rozwoju lokalnego akcentowali te problemy oraz zwracali uwagę na brak współpracy międzysektorowej. W obszarze brak jest grup producenckich oraz specjalizacji produkcji, co prowadzi do indywidualizacji produkcji rolnej i jej zbytu. Płody rolne najczęściej sp</w:t>
      </w:r>
      <w:r w:rsidR="00626124" w:rsidRPr="000C1150">
        <w:rPr>
          <w:color w:val="000000" w:themeColor="text1"/>
          <w:sz w:val="22"/>
          <w:szCs w:val="22"/>
        </w:rPr>
        <w:t>rzedawane są na giełdach, t</w:t>
      </w:r>
      <w:r w:rsidR="00872E09" w:rsidRPr="000C1150">
        <w:rPr>
          <w:color w:val="000000" w:themeColor="text1"/>
          <w:sz w:val="22"/>
          <w:szCs w:val="22"/>
        </w:rPr>
        <w:t>a</w:t>
      </w:r>
      <w:r w:rsidR="00626124" w:rsidRPr="000C1150">
        <w:rPr>
          <w:color w:val="000000" w:themeColor="text1"/>
          <w:sz w:val="22"/>
          <w:szCs w:val="22"/>
        </w:rPr>
        <w:t>r</w:t>
      </w:r>
      <w:r w:rsidR="00872E09" w:rsidRPr="000C1150">
        <w:rPr>
          <w:color w:val="000000" w:themeColor="text1"/>
          <w:sz w:val="22"/>
          <w:szCs w:val="22"/>
        </w:rPr>
        <w:t>gach i bazarach. W obszarze istnieją dobre warunki do podjęcia przetwórstwa owoców i warzyw, które produkowane są tutaj na dużą skalę. Brak możliwości ich przetworzenia niejednokrotnie naraża rolników na spore straty. W ramach LSR zakłada się wsparcie powstania Inkubatora przetwórstwa produktów rolnych na terenie gminy Bałtów, jako położonej centralnie na obszarze LGD, co zapewni optymalny łańcuch dostaw czy też optymalny dojazd z surowcem do przetworzenia. Zainteresowanie tematem okazali nie tylko rolnicy (szczególnie producenci owoców miękkich), lecz również potencjalni odbiorcy: restauratorzy, hotelarze oraz liczne gospodarstwa agroturystyczne. Z uwagi na bardzo duży potencjał turystyczny LGD „Krzemienny Krąg” istnieje duży rynek zbytu dzięki napływowi turystów do regionu.</w:t>
      </w:r>
    </w:p>
    <w:p w:rsidR="004A3B3C" w:rsidRPr="000C1150" w:rsidRDefault="004A3B3C" w:rsidP="0036162A">
      <w:pPr>
        <w:spacing w:line="240" w:lineRule="auto"/>
        <w:rPr>
          <w:color w:val="000000" w:themeColor="text1"/>
          <w:sz w:val="22"/>
          <w:szCs w:val="22"/>
        </w:rPr>
      </w:pPr>
      <w:r w:rsidRPr="000C1150">
        <w:rPr>
          <w:rFonts w:eastAsia="Calibri"/>
          <w:color w:val="000000" w:themeColor="text1"/>
          <w:sz w:val="22"/>
          <w:szCs w:val="22"/>
          <w:lang w:bidi="ar-SA"/>
        </w:rPr>
        <w:t xml:space="preserve">Dodatkowe środki spowodują wzrost zatrudnienia, a powstanie inkubatora </w:t>
      </w:r>
      <w:r w:rsidRPr="000C1150">
        <w:rPr>
          <w:rFonts w:eastAsia="Calibri"/>
          <w:color w:val="000000" w:themeColor="text1"/>
          <w:sz w:val="22"/>
          <w:szCs w:val="22"/>
        </w:rPr>
        <w:t>spowoduje powstanie ogólnodostępnego punktu przetwórstwa rolnego, a także wpłynie na budowanie wspólnej więzi.</w:t>
      </w:r>
    </w:p>
    <w:p w:rsidR="006F5AE8" w:rsidRDefault="006F5AE8" w:rsidP="006F5AE8">
      <w:pPr>
        <w:tabs>
          <w:tab w:val="left" w:pos="709"/>
        </w:tabs>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 ramach operacji własnej zintegrowane zostaną cztery branże gospodarcze zdefiniowane jako kluczowe dla rozwoju obszaru, co wynika z niewystarczającej współpracy –  pozwoli to na uświadomienie ważności współdziałania na rzecz rozwoju.  Zrealizowane będą również w ramach operacji własnej oraz aktywizacji zadania z zakresu podnoszenia wiedzy o przedsiębiorczości. Przeprowadzone będą wśród różnych grup wiekowych, również wśród młodzieży, gdyż to ona stanowi o przyszłym potencjale kapitału ludzkiego społecznego obszaru.</w:t>
      </w:r>
    </w:p>
    <w:p w:rsidR="00B310C6" w:rsidRDefault="00FC0779" w:rsidP="006F5AE8">
      <w:pPr>
        <w:tabs>
          <w:tab w:val="left" w:pos="709"/>
        </w:tabs>
        <w:spacing w:line="240" w:lineRule="auto"/>
        <w:rPr>
          <w:rFonts w:eastAsia="Calibri"/>
          <w:sz w:val="22"/>
          <w:szCs w:val="22"/>
          <w:lang w:bidi="ar-SA"/>
        </w:rPr>
      </w:pPr>
      <w:r>
        <w:rPr>
          <w:rFonts w:eastAsia="Calibri"/>
          <w:color w:val="000000" w:themeColor="text1"/>
          <w:sz w:val="22"/>
          <w:szCs w:val="22"/>
          <w:lang w:bidi="ar-SA"/>
        </w:rPr>
        <w:t xml:space="preserve">            </w:t>
      </w:r>
      <w:r w:rsidRPr="00B310C6">
        <w:rPr>
          <w:rFonts w:eastAsia="Calibri"/>
          <w:sz w:val="22"/>
          <w:szCs w:val="22"/>
          <w:lang w:bidi="ar-SA"/>
        </w:rPr>
        <w:t>W 2020 roku LGD będzie ubiegać się o bonus w wysokości 880 000 zł. W związku z powyższym przeprowadzono analizę, na podstawie której stwierdzono zainteresowania mieszkańców naborem na powstanie nowych podmiotów gospodarczych oraz działaniami na rzecz wykorzystaniem dziedzictwa kulturowego, sztuki ludowej oraz produktów lokalnych, rozwoju turystyki i działań okołoturystycznych, ochronę dziedzictwa przyrodniczego i /lub kulturowego i /lub historycznego oraz zdrowego stylu życia                   z wykorzystaniem środowiska naturalnego. Zdecydowano, że otrzymany bonus zostanie przeznaczony na  w/w cele. Wysokość premii w ramach bonusa</w:t>
      </w:r>
      <w:r w:rsidR="00D20E80" w:rsidRPr="00B310C6">
        <w:rPr>
          <w:rFonts w:eastAsia="Calibri"/>
          <w:sz w:val="22"/>
          <w:szCs w:val="22"/>
          <w:lang w:bidi="ar-SA"/>
        </w:rPr>
        <w:t xml:space="preserve"> zostanie utrzymana na poziomie ubiegłego roku czyli 95 000 zł. </w:t>
      </w:r>
      <w:r w:rsidR="003117F3" w:rsidRPr="00B310C6">
        <w:rPr>
          <w:rFonts w:eastAsia="Calibri"/>
          <w:sz w:val="22"/>
          <w:szCs w:val="22"/>
          <w:lang w:bidi="ar-SA"/>
        </w:rPr>
        <w:t xml:space="preserve">Dodatkowe środki spowodują wzrost zatrudnienia i powstanie nowych podmiotów gospodarczych.                       </w:t>
      </w:r>
      <w:r w:rsidR="00D20E80" w:rsidRPr="00B310C6">
        <w:rPr>
          <w:rFonts w:eastAsia="Calibri"/>
          <w:sz w:val="22"/>
          <w:szCs w:val="22"/>
          <w:lang w:bidi="ar-SA"/>
        </w:rPr>
        <w:t>W przypadku pozostałych operacji: „Pszczoły – edukacja i gospodarka w służbie ochrony dzikich pszczół”</w:t>
      </w:r>
      <w:r w:rsidR="001243A5" w:rsidRPr="00B310C6">
        <w:rPr>
          <w:rFonts w:eastAsia="Calibri"/>
          <w:sz w:val="22"/>
          <w:szCs w:val="22"/>
          <w:lang w:bidi="ar-SA"/>
        </w:rPr>
        <w:t xml:space="preserve">, </w:t>
      </w:r>
      <w:r w:rsidR="00D20E80" w:rsidRPr="00B310C6">
        <w:rPr>
          <w:rFonts w:eastAsia="Calibri"/>
          <w:sz w:val="22"/>
          <w:szCs w:val="22"/>
          <w:lang w:bidi="ar-SA"/>
        </w:rPr>
        <w:t>„Krzemienny Krąg” aktywnie rowerem – czytaj „Krzemienny Szlak” w zasięgu „koła”, „Krzemienny Krąg” artystycznie, „Krzemienny Krąg” polską stolicą questingu ora</w:t>
      </w:r>
      <w:r w:rsidR="006A422E">
        <w:rPr>
          <w:rFonts w:eastAsia="Calibri"/>
          <w:sz w:val="22"/>
          <w:szCs w:val="22"/>
          <w:lang w:bidi="ar-SA"/>
        </w:rPr>
        <w:t>z „Krzemienny Krąg” łączy ludzi.</w:t>
      </w:r>
      <w:r w:rsidR="00D20E80" w:rsidRPr="00B310C6">
        <w:rPr>
          <w:rFonts w:eastAsia="Calibri"/>
          <w:sz w:val="22"/>
          <w:szCs w:val="22"/>
          <w:lang w:bidi="ar-SA"/>
        </w:rPr>
        <w:t xml:space="preserve"> </w:t>
      </w:r>
      <w:r w:rsidR="00B310C6">
        <w:rPr>
          <w:rFonts w:eastAsia="Calibri"/>
          <w:sz w:val="22"/>
          <w:szCs w:val="22"/>
          <w:lang w:bidi="ar-SA"/>
        </w:rPr>
        <w:t xml:space="preserve">                              </w:t>
      </w:r>
      <w:r w:rsidR="006A422E">
        <w:rPr>
          <w:rFonts w:eastAsia="Calibri"/>
          <w:sz w:val="22"/>
          <w:szCs w:val="22"/>
          <w:lang w:bidi="ar-SA"/>
        </w:rPr>
        <w:t>Z</w:t>
      </w:r>
      <w:r w:rsidR="00D20E80" w:rsidRPr="00B310C6">
        <w:rPr>
          <w:rFonts w:eastAsia="Calibri"/>
          <w:sz w:val="22"/>
          <w:szCs w:val="22"/>
          <w:lang w:bidi="ar-SA"/>
        </w:rPr>
        <w:t xml:space="preserve"> przeprowadzonej analizy wynika, że istnieje zapotrzebowanie na działania odnoszące się działań turystycznych, wykorzystanie dziedzictwa kulturowego, sztuki ludowej, produktów lokalnych oraz zdrowego stylu życia z wykorzystaniem środowiska naturalnego. Mając na uwadze fakt wpisania</w:t>
      </w:r>
      <w:r w:rsidR="001243A5" w:rsidRPr="00B310C6">
        <w:rPr>
          <w:rFonts w:eastAsia="Calibri"/>
          <w:sz w:val="22"/>
          <w:szCs w:val="22"/>
          <w:lang w:bidi="ar-SA"/>
        </w:rPr>
        <w:t xml:space="preserve"> Regionu Prehistorycznego Górnictwa Krzemienia Pasiastego</w:t>
      </w:r>
      <w:r w:rsidR="00D20E80" w:rsidRPr="00B310C6">
        <w:rPr>
          <w:rFonts w:eastAsia="Calibri"/>
          <w:sz w:val="22"/>
          <w:szCs w:val="22"/>
          <w:lang w:bidi="ar-SA"/>
        </w:rPr>
        <w:t xml:space="preserve"> na listę UNESCO </w:t>
      </w:r>
      <w:r w:rsidR="001243A5" w:rsidRPr="00B310C6">
        <w:rPr>
          <w:rFonts w:eastAsia="Calibri"/>
          <w:sz w:val="22"/>
          <w:szCs w:val="22"/>
          <w:lang w:bidi="ar-SA"/>
        </w:rPr>
        <w:t xml:space="preserve">i wpływu tego wydarzenia  na rozwój </w:t>
      </w:r>
      <w:r w:rsidR="001243A5" w:rsidRPr="00B310C6">
        <w:rPr>
          <w:rFonts w:eastAsia="Calibri"/>
          <w:sz w:val="22"/>
          <w:szCs w:val="22"/>
          <w:lang w:bidi="ar-SA"/>
        </w:rPr>
        <w:lastRenderedPageBreak/>
        <w:t>turystyczny obszaru LGD, podejmowane działania w ramach wydatkowania środków z bonusa pozwolą na powstanie nowych atrakcji turystycznych</w:t>
      </w:r>
      <w:r w:rsidR="003117F3" w:rsidRPr="00B310C6">
        <w:rPr>
          <w:rFonts w:eastAsia="Calibri"/>
          <w:sz w:val="22"/>
          <w:szCs w:val="22"/>
          <w:lang w:bidi="ar-SA"/>
        </w:rPr>
        <w:t xml:space="preserve"> takich jak q</w:t>
      </w:r>
      <w:r w:rsidR="00770E82" w:rsidRPr="00B310C6">
        <w:rPr>
          <w:rFonts w:eastAsia="Calibri"/>
          <w:sz w:val="22"/>
          <w:szCs w:val="22"/>
          <w:lang w:bidi="ar-SA"/>
        </w:rPr>
        <w:t>u</w:t>
      </w:r>
      <w:r w:rsidR="003117F3" w:rsidRPr="00B310C6">
        <w:rPr>
          <w:rFonts w:eastAsia="Calibri"/>
          <w:sz w:val="22"/>
          <w:szCs w:val="22"/>
          <w:lang w:bidi="ar-SA"/>
        </w:rPr>
        <w:t>esty, wzmocnienie współpracy i więzi społecznej, podniesienie świadomości ekologicznej i wartości środowiska naturalnego oraz na wzmocnienie rozpoznawalności obszaru pod względem turystycznym.</w:t>
      </w:r>
      <w:r w:rsidR="00B310C6">
        <w:rPr>
          <w:rFonts w:eastAsia="Calibri"/>
          <w:sz w:val="22"/>
          <w:szCs w:val="22"/>
          <w:lang w:bidi="ar-SA"/>
        </w:rPr>
        <w:t xml:space="preserve">                                                                                        </w:t>
      </w:r>
    </w:p>
    <w:p w:rsidR="00AC10DC" w:rsidRDefault="00B310C6" w:rsidP="006F5AE8">
      <w:pPr>
        <w:tabs>
          <w:tab w:val="left" w:pos="709"/>
        </w:tabs>
        <w:spacing w:line="240" w:lineRule="auto"/>
        <w:rPr>
          <w:rFonts w:eastAsia="Calibri"/>
          <w:sz w:val="22"/>
          <w:szCs w:val="22"/>
          <w:lang w:bidi="ar-SA"/>
        </w:rPr>
      </w:pPr>
      <w:r>
        <w:rPr>
          <w:rFonts w:eastAsia="Calibri"/>
          <w:sz w:val="22"/>
          <w:szCs w:val="22"/>
          <w:lang w:bidi="ar-SA"/>
        </w:rPr>
        <w:t xml:space="preserve">            </w:t>
      </w:r>
      <w:r w:rsidRPr="00A614DA">
        <w:rPr>
          <w:rFonts w:eastAsia="Calibri"/>
          <w:sz w:val="22"/>
          <w:szCs w:val="22"/>
          <w:lang w:bidi="ar-SA"/>
        </w:rPr>
        <w:t xml:space="preserve">Końcówka okresu finansowania PROW na lata 2014 - 2020 to dobry czas na skorzystanie                            z możliwości zwiększenia budżetu LGD, z wykorzystanych </w:t>
      </w:r>
      <w:r w:rsidR="00FD6E8A" w:rsidRPr="00A614DA">
        <w:rPr>
          <w:rFonts w:eastAsia="Calibri"/>
          <w:sz w:val="22"/>
          <w:szCs w:val="22"/>
          <w:lang w:bidi="ar-SA"/>
        </w:rPr>
        <w:t>dodatkowych środków na projekty współpracy</w:t>
      </w:r>
      <w:r w:rsidRPr="00A614DA">
        <w:rPr>
          <w:rFonts w:eastAsia="Calibri"/>
          <w:sz w:val="22"/>
          <w:szCs w:val="22"/>
          <w:lang w:bidi="ar-SA"/>
        </w:rPr>
        <w:t xml:space="preserve">. W związku z powyższym przeprowadzono analizę, na podstawie której stwierdzono zainteresowania mieszkańców inwestycjami w obszarze ciekawych możliwości rozwoju turystyki w tym turystyki rowerowej. Zdecydowano, że środki z oszczędności kursowych  zostaną przeznaczone </w:t>
      </w:r>
      <w:r w:rsidR="00537DEA" w:rsidRPr="00A614DA">
        <w:rPr>
          <w:rFonts w:eastAsia="Calibri"/>
          <w:sz w:val="22"/>
          <w:szCs w:val="22"/>
          <w:lang w:bidi="ar-SA"/>
        </w:rPr>
        <w:t xml:space="preserve">                                           na </w:t>
      </w:r>
      <w:r w:rsidR="006A422E" w:rsidRPr="00A614DA">
        <w:rPr>
          <w:rFonts w:eastAsia="Calibri"/>
          <w:sz w:val="22"/>
          <w:szCs w:val="22"/>
          <w:lang w:bidi="ar-SA"/>
        </w:rPr>
        <w:t xml:space="preserve">przedsięwzięcia związane z projektami współpracy: </w:t>
      </w:r>
      <w:r w:rsidR="006A422E" w:rsidRPr="00A614DA">
        <w:rPr>
          <w:rFonts w:eastAsia="Calibri"/>
          <w:i/>
          <w:sz w:val="22"/>
          <w:szCs w:val="22"/>
          <w:lang w:bidi="ar-SA"/>
        </w:rPr>
        <w:t xml:space="preserve">Przedsięwzięcie 1.1.5 Wioski tematyczne. </w:t>
      </w:r>
      <w:r w:rsidR="006A422E" w:rsidRPr="00A614DA">
        <w:rPr>
          <w:rFonts w:eastAsia="Calibri"/>
          <w:sz w:val="22"/>
          <w:szCs w:val="22"/>
          <w:lang w:bidi="ar-SA"/>
        </w:rPr>
        <w:t xml:space="preserve">Zaplanowane pierwotnie środki na to działanie zostaną zwiększone oraz nowe </w:t>
      </w:r>
      <w:r w:rsidR="006A422E" w:rsidRPr="00A614DA">
        <w:rPr>
          <w:rFonts w:eastAsia="Calibri"/>
          <w:i/>
          <w:sz w:val="22"/>
          <w:szCs w:val="22"/>
          <w:lang w:bidi="ar-SA"/>
        </w:rPr>
        <w:t xml:space="preserve">Przedsięwzięcie 1.1.8 </w:t>
      </w:r>
      <w:r w:rsidR="00F45D50" w:rsidRPr="00A614DA">
        <w:rPr>
          <w:rFonts w:eastAsia="Calibri"/>
          <w:i/>
          <w:sz w:val="22"/>
          <w:szCs w:val="22"/>
          <w:lang w:bidi="ar-SA"/>
        </w:rPr>
        <w:t>Krzemienny Szlak na Bursztynowym Szlaku</w:t>
      </w:r>
      <w:r w:rsidR="006A422E" w:rsidRPr="00A614DA">
        <w:rPr>
          <w:rFonts w:eastAsia="Calibri"/>
          <w:i/>
          <w:sz w:val="22"/>
          <w:szCs w:val="22"/>
          <w:lang w:bidi="ar-SA"/>
        </w:rPr>
        <w:t>.</w:t>
      </w:r>
      <w:r w:rsidR="006A422E" w:rsidRPr="00A614DA">
        <w:rPr>
          <w:rFonts w:eastAsia="Calibri"/>
          <w:sz w:val="22"/>
          <w:szCs w:val="22"/>
          <w:lang w:bidi="ar-SA"/>
        </w:rPr>
        <w:t xml:space="preserve"> Z przeprowadzonej analizy wynika, że istnieje zapotrzebowanie na działania odnoszące się do turystyki, wykorzystanie dziedzictwa kulturowego, przyrodniczego </w:t>
      </w:r>
      <w:r w:rsidR="001063EB" w:rsidRPr="00A614DA">
        <w:rPr>
          <w:rFonts w:eastAsia="Calibri"/>
          <w:sz w:val="22"/>
          <w:szCs w:val="22"/>
          <w:lang w:bidi="ar-SA"/>
        </w:rPr>
        <w:t xml:space="preserve">                            </w:t>
      </w:r>
      <w:r w:rsidR="006A422E" w:rsidRPr="00A614DA">
        <w:rPr>
          <w:rFonts w:eastAsia="Calibri"/>
          <w:sz w:val="22"/>
          <w:szCs w:val="22"/>
          <w:lang w:bidi="ar-SA"/>
        </w:rPr>
        <w:t xml:space="preserve">i historycznego, produktów lokalnych oraz zdrowego stylu życia z wykorzystaniem środowiska naturalnego. Mając na uwadze fakt wpisania Regionu Prehistorycznego Górnictwa Krzemienia Pasiastego na listę UNESCO i wpływu tego wydarzenia  na rozwój turystyczny obszaru LGD, podejmowane działania </w:t>
      </w:r>
      <w:r w:rsidR="001063EB" w:rsidRPr="00A614DA">
        <w:rPr>
          <w:rFonts w:eastAsia="Calibri"/>
          <w:sz w:val="22"/>
          <w:szCs w:val="22"/>
          <w:lang w:bidi="ar-SA"/>
        </w:rPr>
        <w:t xml:space="preserve">                       </w:t>
      </w:r>
      <w:r w:rsidR="006A422E" w:rsidRPr="00A614DA">
        <w:rPr>
          <w:rFonts w:eastAsia="Calibri"/>
          <w:sz w:val="22"/>
          <w:szCs w:val="22"/>
          <w:lang w:bidi="ar-SA"/>
        </w:rPr>
        <w:t>w ramach wydatkowania środków wynikaj</w:t>
      </w:r>
      <w:r w:rsidR="00537DEA" w:rsidRPr="00A614DA">
        <w:rPr>
          <w:rFonts w:eastAsia="Calibri"/>
          <w:sz w:val="22"/>
          <w:szCs w:val="22"/>
          <w:lang w:bidi="ar-SA"/>
        </w:rPr>
        <w:t xml:space="preserve">ących  </w:t>
      </w:r>
      <w:r w:rsidR="007F0ED0">
        <w:rPr>
          <w:rFonts w:eastAsia="Calibri"/>
          <w:sz w:val="22"/>
          <w:szCs w:val="22"/>
          <w:lang w:bidi="ar-SA"/>
        </w:rPr>
        <w:t>dodatkowych środków</w:t>
      </w:r>
      <w:r w:rsidR="006A422E" w:rsidRPr="00A614DA">
        <w:rPr>
          <w:rFonts w:eastAsia="Calibri"/>
          <w:sz w:val="22"/>
          <w:szCs w:val="22"/>
          <w:lang w:bidi="ar-SA"/>
        </w:rPr>
        <w:t>,  pozwolą na powstanie nowych atrakcji turystycznych takich jak wioska tematyczna, rozwoju turystyki rowerowej</w:t>
      </w:r>
      <w:r w:rsidR="00332904" w:rsidRPr="00A614DA">
        <w:rPr>
          <w:rFonts w:eastAsia="Calibri"/>
          <w:sz w:val="22"/>
          <w:szCs w:val="22"/>
          <w:lang w:bidi="ar-SA"/>
        </w:rPr>
        <w:t>, wzmocnienie rozpoznawalności obszaru pod względem turystycznym</w:t>
      </w:r>
      <w:r w:rsidR="00537DEA" w:rsidRPr="00A614DA">
        <w:rPr>
          <w:rFonts w:eastAsia="Calibri"/>
          <w:sz w:val="22"/>
          <w:szCs w:val="22"/>
          <w:lang w:bidi="ar-SA"/>
        </w:rPr>
        <w:t xml:space="preserve"> </w:t>
      </w:r>
      <w:r w:rsidR="006A422E" w:rsidRPr="00A614DA">
        <w:rPr>
          <w:rFonts w:eastAsia="Calibri"/>
          <w:sz w:val="22"/>
          <w:szCs w:val="22"/>
          <w:lang w:bidi="ar-SA"/>
        </w:rPr>
        <w:t xml:space="preserve">oraz </w:t>
      </w:r>
      <w:r w:rsidR="00332904" w:rsidRPr="00A614DA">
        <w:rPr>
          <w:rFonts w:eastAsia="Calibri"/>
          <w:sz w:val="22"/>
          <w:szCs w:val="22"/>
          <w:lang w:bidi="ar-SA"/>
        </w:rPr>
        <w:t xml:space="preserve">podniesienie świadomości ekologicznej, wartości środowiska naturalnego a przede wszystkim </w:t>
      </w:r>
      <w:r w:rsidR="00332904" w:rsidRPr="00A614DA">
        <w:rPr>
          <w:rFonts w:eastAsia="Calibri"/>
          <w:i/>
          <w:sz w:val="22"/>
          <w:szCs w:val="22"/>
          <w:lang w:bidi="ar-SA"/>
        </w:rPr>
        <w:t xml:space="preserve"> </w:t>
      </w:r>
      <w:r w:rsidR="006A422E" w:rsidRPr="00A614DA">
        <w:rPr>
          <w:rFonts w:eastAsia="Calibri"/>
          <w:sz w:val="22"/>
          <w:szCs w:val="22"/>
          <w:lang w:bidi="ar-SA"/>
        </w:rPr>
        <w:t>wzmocnienie współpracy</w:t>
      </w:r>
      <w:r w:rsidR="00332904" w:rsidRPr="00A614DA">
        <w:rPr>
          <w:rFonts w:eastAsia="Calibri"/>
          <w:sz w:val="22"/>
          <w:szCs w:val="22"/>
          <w:lang w:bidi="ar-SA"/>
        </w:rPr>
        <w:t xml:space="preserve"> i więzi społecznej.</w:t>
      </w:r>
      <w:r w:rsidR="006A422E" w:rsidRPr="00A614DA">
        <w:rPr>
          <w:rFonts w:eastAsia="Calibri"/>
          <w:i/>
          <w:sz w:val="22"/>
          <w:szCs w:val="22"/>
          <w:lang w:bidi="ar-SA"/>
        </w:rPr>
        <w:t xml:space="preserve">  </w:t>
      </w:r>
    </w:p>
    <w:p w:rsidR="001243A5" w:rsidRDefault="00AC10DC" w:rsidP="006F5AE8">
      <w:pPr>
        <w:tabs>
          <w:tab w:val="left" w:pos="709"/>
        </w:tabs>
        <w:spacing w:line="240" w:lineRule="auto"/>
        <w:rPr>
          <w:rFonts w:eastAsia="Calibri"/>
          <w:color w:val="FF0000"/>
          <w:sz w:val="22"/>
          <w:szCs w:val="22"/>
          <w:lang w:bidi="ar-SA"/>
        </w:rPr>
      </w:pPr>
      <w:r>
        <w:rPr>
          <w:rFonts w:eastAsia="Calibri"/>
          <w:sz w:val="22"/>
          <w:szCs w:val="22"/>
          <w:lang w:bidi="ar-SA"/>
        </w:rPr>
        <w:t xml:space="preserve">            </w:t>
      </w:r>
      <w:r w:rsidRPr="00AC10DC">
        <w:rPr>
          <w:rFonts w:eastAsia="Calibri"/>
          <w:color w:val="FF0000"/>
          <w:sz w:val="22"/>
          <w:szCs w:val="22"/>
          <w:lang w:bidi="ar-SA"/>
        </w:rPr>
        <w:t>Ze względu na możliwość</w:t>
      </w:r>
      <w:r>
        <w:rPr>
          <w:rFonts w:eastAsia="Calibri"/>
          <w:color w:val="FF0000"/>
          <w:sz w:val="22"/>
          <w:szCs w:val="22"/>
          <w:lang w:bidi="ar-SA"/>
        </w:rPr>
        <w:t xml:space="preserve"> pozyskania dodatkowych środków finansowych z przeliczenia budżetu LSR z PLN na EUR, LGD podjęło decyzję o skorzystaniu i zwiększeniu budżetu LGD. </w:t>
      </w:r>
      <w:r w:rsidRPr="00AC10DC">
        <w:rPr>
          <w:rFonts w:eastAsia="Calibri"/>
          <w:color w:val="FF0000"/>
          <w:sz w:val="22"/>
          <w:szCs w:val="22"/>
          <w:lang w:bidi="ar-SA"/>
        </w:rPr>
        <w:t xml:space="preserve">W związku </w:t>
      </w:r>
      <w:r>
        <w:rPr>
          <w:rFonts w:eastAsia="Calibri"/>
          <w:color w:val="FF0000"/>
          <w:sz w:val="22"/>
          <w:szCs w:val="22"/>
          <w:lang w:bidi="ar-SA"/>
        </w:rPr>
        <w:t xml:space="preserve">                        </w:t>
      </w:r>
      <w:r w:rsidRPr="00AC10DC">
        <w:rPr>
          <w:rFonts w:eastAsia="Calibri"/>
          <w:color w:val="FF0000"/>
          <w:sz w:val="22"/>
          <w:szCs w:val="22"/>
          <w:lang w:bidi="ar-SA"/>
        </w:rPr>
        <w:t>z</w:t>
      </w:r>
      <w:r>
        <w:rPr>
          <w:rFonts w:eastAsia="Calibri"/>
          <w:color w:val="FF0000"/>
          <w:sz w:val="22"/>
          <w:szCs w:val="22"/>
          <w:lang w:bidi="ar-SA"/>
        </w:rPr>
        <w:t xml:space="preserve"> </w:t>
      </w:r>
      <w:r w:rsidRPr="00AC10DC">
        <w:rPr>
          <w:rFonts w:eastAsia="Calibri"/>
          <w:color w:val="FF0000"/>
          <w:sz w:val="22"/>
          <w:szCs w:val="22"/>
          <w:lang w:bidi="ar-SA"/>
        </w:rPr>
        <w:t xml:space="preserve"> powyższym przeprowadzono analizę, na podstawie której stwierdzono zainteresowania mieszkańców</w:t>
      </w:r>
      <w:r>
        <w:rPr>
          <w:rFonts w:eastAsia="Calibri"/>
          <w:color w:val="FF0000"/>
          <w:sz w:val="22"/>
          <w:szCs w:val="22"/>
          <w:lang w:bidi="ar-SA"/>
        </w:rPr>
        <w:t xml:space="preserve"> </w:t>
      </w:r>
      <w:r w:rsidRPr="00AC10DC">
        <w:rPr>
          <w:rFonts w:eastAsia="Calibri"/>
          <w:color w:val="FF0000"/>
          <w:sz w:val="22"/>
          <w:szCs w:val="22"/>
          <w:lang w:bidi="ar-SA"/>
        </w:rPr>
        <w:t>wykorzystaniem dziedzictwa kulturowego oraz produktów lokalnych</w:t>
      </w:r>
      <w:r>
        <w:rPr>
          <w:rFonts w:eastAsia="Calibri"/>
          <w:color w:val="FF0000"/>
          <w:sz w:val="22"/>
          <w:szCs w:val="22"/>
          <w:lang w:bidi="ar-SA"/>
        </w:rPr>
        <w:t xml:space="preserve">, </w:t>
      </w:r>
      <w:r w:rsidRPr="00AC10DC">
        <w:rPr>
          <w:rFonts w:eastAsia="Calibri"/>
          <w:color w:val="FF0000"/>
          <w:sz w:val="22"/>
          <w:szCs w:val="22"/>
          <w:lang w:bidi="ar-SA"/>
        </w:rPr>
        <w:t>rozwoj</w:t>
      </w:r>
      <w:r>
        <w:rPr>
          <w:rFonts w:eastAsia="Calibri"/>
          <w:color w:val="FF0000"/>
          <w:sz w:val="22"/>
          <w:szCs w:val="22"/>
          <w:lang w:bidi="ar-SA"/>
        </w:rPr>
        <w:t>em</w:t>
      </w:r>
      <w:r w:rsidRPr="00AC10DC">
        <w:rPr>
          <w:rFonts w:eastAsia="Calibri"/>
          <w:color w:val="FF0000"/>
          <w:sz w:val="22"/>
          <w:szCs w:val="22"/>
          <w:lang w:bidi="ar-SA"/>
        </w:rPr>
        <w:t xml:space="preserve"> turystyki, działań okołoturystycznych</w:t>
      </w:r>
      <w:r>
        <w:rPr>
          <w:rFonts w:eastAsia="Calibri"/>
          <w:color w:val="FF0000"/>
          <w:sz w:val="22"/>
          <w:szCs w:val="22"/>
          <w:lang w:bidi="ar-SA"/>
        </w:rPr>
        <w:t xml:space="preserve"> </w:t>
      </w:r>
      <w:r w:rsidR="00D27508">
        <w:rPr>
          <w:rFonts w:eastAsia="Calibri"/>
          <w:color w:val="FF0000"/>
          <w:sz w:val="22"/>
          <w:szCs w:val="22"/>
          <w:lang w:bidi="ar-SA"/>
        </w:rPr>
        <w:t xml:space="preserve">oraz </w:t>
      </w:r>
      <w:r w:rsidR="00D27508" w:rsidRPr="00D27508">
        <w:rPr>
          <w:rFonts w:eastAsia="Calibri"/>
          <w:color w:val="FF0000"/>
          <w:sz w:val="22"/>
          <w:szCs w:val="22"/>
          <w:lang w:bidi="ar-SA"/>
        </w:rPr>
        <w:t>ochrony dziedzictwa przyrodniczego i /lub kulturowego i /lub historycznego</w:t>
      </w:r>
      <w:r w:rsidR="00D27508">
        <w:rPr>
          <w:rFonts w:eastAsia="Calibri"/>
          <w:color w:val="FF0000"/>
          <w:sz w:val="22"/>
          <w:szCs w:val="22"/>
          <w:lang w:bidi="ar-SA"/>
        </w:rPr>
        <w:t xml:space="preserve"> jak również </w:t>
      </w:r>
      <w:r w:rsidR="00D27508" w:rsidRPr="00D27508">
        <w:rPr>
          <w:rFonts w:eastAsia="Calibri"/>
          <w:color w:val="FF0000"/>
          <w:sz w:val="22"/>
          <w:szCs w:val="22"/>
          <w:lang w:bidi="ar-SA"/>
        </w:rPr>
        <w:t>zdrowego stylu życia z wykorz</w:t>
      </w:r>
      <w:r w:rsidR="00F53081">
        <w:rPr>
          <w:rFonts w:eastAsia="Calibri"/>
          <w:color w:val="FF0000"/>
          <w:sz w:val="22"/>
          <w:szCs w:val="22"/>
          <w:lang w:bidi="ar-SA"/>
        </w:rPr>
        <w:t xml:space="preserve">ystaniem środowiska naturalnego i operacjami mającymi wpływ na wzrost zaangażowania społecznego takiego jak </w:t>
      </w:r>
      <w:r w:rsidR="003C0CFA">
        <w:rPr>
          <w:rFonts w:eastAsia="Calibri"/>
          <w:color w:val="FF0000"/>
          <w:sz w:val="22"/>
          <w:szCs w:val="22"/>
          <w:lang w:bidi="ar-SA"/>
        </w:rPr>
        <w:t>wolontariat</w:t>
      </w:r>
      <w:r w:rsidR="00F53081">
        <w:rPr>
          <w:rFonts w:eastAsia="Calibri"/>
          <w:color w:val="FF0000"/>
          <w:sz w:val="22"/>
          <w:szCs w:val="22"/>
          <w:lang w:bidi="ar-SA"/>
        </w:rPr>
        <w:t>.</w:t>
      </w:r>
    </w:p>
    <w:p w:rsidR="003E1572" w:rsidRPr="00AD3ABF" w:rsidRDefault="003E1572" w:rsidP="006F5AE8">
      <w:pPr>
        <w:tabs>
          <w:tab w:val="left" w:pos="709"/>
        </w:tabs>
        <w:spacing w:line="240" w:lineRule="auto"/>
        <w:rPr>
          <w:rFonts w:eastAsia="Calibri"/>
          <w:i/>
          <w:color w:val="FF0000"/>
          <w:sz w:val="22"/>
          <w:szCs w:val="22"/>
          <w:lang w:bidi="ar-SA"/>
        </w:rPr>
      </w:pPr>
      <w:r>
        <w:rPr>
          <w:rFonts w:eastAsia="Calibri"/>
          <w:color w:val="FF0000"/>
          <w:sz w:val="22"/>
          <w:szCs w:val="22"/>
          <w:lang w:bidi="ar-SA"/>
        </w:rPr>
        <w:t xml:space="preserve">I tak w celu ogólnym 1 pojawia się nowe przedsięwzięcia: </w:t>
      </w:r>
      <w:r w:rsidRPr="003E1572">
        <w:rPr>
          <w:rFonts w:eastAsia="Calibri"/>
          <w:color w:val="FF0000"/>
          <w:sz w:val="22"/>
          <w:szCs w:val="22"/>
          <w:lang w:bidi="ar-SA"/>
        </w:rPr>
        <w:t xml:space="preserve">1.1.9  </w:t>
      </w:r>
      <w:r w:rsidRPr="003E1572">
        <w:rPr>
          <w:rFonts w:eastAsia="Calibri"/>
          <w:i/>
          <w:color w:val="FF0000"/>
          <w:sz w:val="22"/>
          <w:szCs w:val="22"/>
          <w:lang w:bidi="ar-SA"/>
        </w:rPr>
        <w:t>Utworzenie paleontologicznej ścieżki edukacyjnej „Zaginiony Świat Dinozaurów  - Odkrycia  w Żydowskim Jarze ”</w:t>
      </w:r>
      <w:r>
        <w:rPr>
          <w:rFonts w:eastAsia="Calibri"/>
          <w:i/>
          <w:color w:val="FF0000"/>
          <w:sz w:val="22"/>
          <w:szCs w:val="22"/>
          <w:lang w:bidi="ar-SA"/>
        </w:rPr>
        <w:t xml:space="preserve"> </w:t>
      </w:r>
      <w:r w:rsidRPr="003E1572">
        <w:rPr>
          <w:rFonts w:eastAsia="Calibri"/>
          <w:color w:val="FF0000"/>
          <w:sz w:val="22"/>
          <w:szCs w:val="22"/>
          <w:lang w:bidi="ar-SA"/>
        </w:rPr>
        <w:t>(operacja własna)</w:t>
      </w:r>
      <w:r>
        <w:rPr>
          <w:rFonts w:eastAsia="Calibri"/>
          <w:i/>
          <w:color w:val="FF0000"/>
          <w:sz w:val="22"/>
          <w:szCs w:val="22"/>
          <w:lang w:bidi="ar-SA"/>
        </w:rPr>
        <w:t xml:space="preserve">, </w:t>
      </w:r>
      <w:r>
        <w:rPr>
          <w:rFonts w:eastAsia="Calibri"/>
          <w:color w:val="FF0000"/>
          <w:sz w:val="22"/>
          <w:szCs w:val="22"/>
          <w:lang w:bidi="ar-SA"/>
        </w:rPr>
        <w:t xml:space="preserve">1.1.10 </w:t>
      </w:r>
      <w:r w:rsidRPr="003E1572">
        <w:rPr>
          <w:rFonts w:eastAsia="Calibri"/>
          <w:i/>
          <w:color w:val="FF0000"/>
          <w:sz w:val="22"/>
          <w:szCs w:val="22"/>
          <w:lang w:bidi="ar-SA"/>
        </w:rPr>
        <w:t>Festiwal Questingu – aktywne formy zdobywania wiedzy o regionie</w:t>
      </w:r>
      <w:r>
        <w:rPr>
          <w:rFonts w:eastAsia="Calibri"/>
          <w:i/>
          <w:color w:val="FF0000"/>
          <w:sz w:val="22"/>
          <w:szCs w:val="22"/>
          <w:lang w:bidi="ar-SA"/>
        </w:rPr>
        <w:t xml:space="preserve"> </w:t>
      </w:r>
      <w:r w:rsidRPr="003E1572">
        <w:rPr>
          <w:rFonts w:eastAsia="Calibri"/>
          <w:color w:val="FF0000"/>
          <w:sz w:val="22"/>
          <w:szCs w:val="22"/>
          <w:lang w:bidi="ar-SA"/>
        </w:rPr>
        <w:t>(Konkurs – inne)</w:t>
      </w:r>
      <w:r>
        <w:rPr>
          <w:rFonts w:eastAsia="Calibri"/>
          <w:color w:val="FF0000"/>
          <w:sz w:val="22"/>
          <w:szCs w:val="22"/>
          <w:lang w:bidi="ar-SA"/>
        </w:rPr>
        <w:t xml:space="preserve"> oraz 1.1.11 </w:t>
      </w:r>
      <w:r w:rsidRPr="003E1572">
        <w:rPr>
          <w:rFonts w:eastAsia="Calibri"/>
          <w:i/>
          <w:color w:val="FF0000"/>
          <w:sz w:val="22"/>
          <w:szCs w:val="22"/>
          <w:lang w:bidi="ar-SA"/>
        </w:rPr>
        <w:t>Świętokrzyskie Święto Pszczoły</w:t>
      </w:r>
      <w:r>
        <w:rPr>
          <w:rFonts w:eastAsia="Calibri"/>
          <w:i/>
          <w:color w:val="FF0000"/>
          <w:sz w:val="22"/>
          <w:szCs w:val="22"/>
          <w:lang w:bidi="ar-SA"/>
        </w:rPr>
        <w:t xml:space="preserve"> (operacja własna). </w:t>
      </w:r>
      <w:r>
        <w:rPr>
          <w:rFonts w:eastAsia="Calibri"/>
          <w:color w:val="FF0000"/>
          <w:sz w:val="22"/>
          <w:szCs w:val="22"/>
          <w:lang w:bidi="ar-SA"/>
        </w:rPr>
        <w:t xml:space="preserve">W tym celu LGD widzi potrzebę przeniesienia części środków z przedsięwzięcia 1.1.1 </w:t>
      </w:r>
      <w:r w:rsidRPr="003E1572">
        <w:rPr>
          <w:rFonts w:eastAsia="Calibri"/>
          <w:color w:val="FF0000"/>
          <w:sz w:val="22"/>
          <w:szCs w:val="22"/>
          <w:lang w:bidi="ar-SA"/>
        </w:rPr>
        <w:t>N</w:t>
      </w:r>
      <w:r w:rsidRPr="003E1572">
        <w:rPr>
          <w:rFonts w:eastAsia="Calibri"/>
          <w:i/>
          <w:color w:val="FF0000"/>
          <w:sz w:val="22"/>
          <w:szCs w:val="22"/>
          <w:lang w:bidi="ar-SA"/>
        </w:rPr>
        <w:t>iekomercyjna infrastruktura turystyczna, rekreacyjna i/lub kulturowa wykorzystująca zasoby kulturowe i/lub naturalne i/lub historyczne i/lub obyczajowe obszaru LGD</w:t>
      </w:r>
      <w:r>
        <w:rPr>
          <w:rFonts w:eastAsia="Calibri"/>
          <w:i/>
          <w:color w:val="FF0000"/>
          <w:sz w:val="22"/>
          <w:szCs w:val="22"/>
          <w:lang w:bidi="ar-SA"/>
        </w:rPr>
        <w:t xml:space="preserve"> </w:t>
      </w:r>
      <w:r w:rsidRPr="003E1572">
        <w:rPr>
          <w:rFonts w:eastAsia="Calibri"/>
          <w:color w:val="FF0000"/>
          <w:sz w:val="22"/>
          <w:szCs w:val="22"/>
          <w:lang w:bidi="ar-SA"/>
        </w:rPr>
        <w:t>na</w:t>
      </w:r>
      <w:r>
        <w:rPr>
          <w:rFonts w:eastAsia="Calibri"/>
          <w:color w:val="FF0000"/>
          <w:sz w:val="22"/>
          <w:szCs w:val="22"/>
          <w:lang w:bidi="ar-SA"/>
        </w:rPr>
        <w:t xml:space="preserve"> </w:t>
      </w:r>
      <w:r w:rsidRPr="003E1572">
        <w:rPr>
          <w:rFonts w:eastAsia="Calibri"/>
          <w:color w:val="FF0000"/>
          <w:sz w:val="22"/>
          <w:szCs w:val="22"/>
          <w:lang w:bidi="ar-SA"/>
        </w:rPr>
        <w:t xml:space="preserve">1.1.10 </w:t>
      </w:r>
      <w:r w:rsidRPr="003E1572">
        <w:rPr>
          <w:rFonts w:eastAsia="Calibri"/>
          <w:i/>
          <w:color w:val="FF0000"/>
          <w:sz w:val="22"/>
          <w:szCs w:val="22"/>
          <w:lang w:bidi="ar-SA"/>
        </w:rPr>
        <w:t>Festiwal Questingu – aktywne formy zdobywania wiedzy o regionie</w:t>
      </w:r>
      <w:r>
        <w:rPr>
          <w:rFonts w:eastAsia="Calibri"/>
          <w:i/>
          <w:color w:val="FF0000"/>
          <w:sz w:val="22"/>
          <w:szCs w:val="22"/>
          <w:lang w:bidi="ar-SA"/>
        </w:rPr>
        <w:t xml:space="preserve"> oraz </w:t>
      </w:r>
      <w:r w:rsidR="00AD3ABF" w:rsidRPr="00AD3ABF">
        <w:rPr>
          <w:rFonts w:eastAsia="Calibri"/>
          <w:i/>
          <w:color w:val="FF0000"/>
          <w:sz w:val="22"/>
          <w:szCs w:val="22"/>
          <w:lang w:bidi="ar-SA"/>
        </w:rPr>
        <w:t>2.1.6  Lokalne Centra Wolontariatu</w:t>
      </w:r>
      <w:r w:rsidR="00AD3ABF">
        <w:rPr>
          <w:rFonts w:eastAsia="Calibri"/>
          <w:i/>
          <w:color w:val="FF0000"/>
          <w:sz w:val="22"/>
          <w:szCs w:val="22"/>
          <w:lang w:bidi="ar-SA"/>
        </w:rPr>
        <w:t>.</w:t>
      </w:r>
    </w:p>
    <w:p w:rsidR="006F5AE8" w:rsidRPr="00AD3ABF" w:rsidRDefault="006F5AE8" w:rsidP="006F5AE8">
      <w:pPr>
        <w:tabs>
          <w:tab w:val="left" w:pos="709"/>
        </w:tabs>
        <w:spacing w:line="240" w:lineRule="auto"/>
        <w:rPr>
          <w:rFonts w:eastAsia="Times New Roman"/>
          <w:i/>
          <w:color w:val="FF0000"/>
          <w:sz w:val="22"/>
          <w:szCs w:val="22"/>
        </w:rPr>
      </w:pPr>
      <w:r w:rsidRPr="004A6EB7">
        <w:rPr>
          <w:rFonts w:eastAsia="Times New Roman"/>
          <w:color w:val="00B050"/>
          <w:sz w:val="22"/>
          <w:szCs w:val="22"/>
        </w:rPr>
        <w:tab/>
      </w:r>
      <w:r w:rsidRPr="0004608F">
        <w:rPr>
          <w:rFonts w:eastAsia="Times New Roman"/>
          <w:color w:val="FF0000"/>
          <w:sz w:val="22"/>
          <w:szCs w:val="22"/>
        </w:rPr>
        <w:t xml:space="preserve">Cel ogólny 2 będzie realizowany w </w:t>
      </w:r>
      <w:r w:rsidR="006D69B6" w:rsidRPr="0004608F">
        <w:rPr>
          <w:rFonts w:eastAsia="Times New Roman"/>
          <w:color w:val="FF0000"/>
          <w:sz w:val="22"/>
          <w:szCs w:val="22"/>
        </w:rPr>
        <w:t>1</w:t>
      </w:r>
      <w:r w:rsidR="003C0CFA">
        <w:rPr>
          <w:rFonts w:eastAsia="Times New Roman"/>
          <w:color w:val="FF0000"/>
          <w:sz w:val="22"/>
          <w:szCs w:val="22"/>
        </w:rPr>
        <w:t>4</w:t>
      </w:r>
      <w:r w:rsidR="006D69B6" w:rsidRPr="0004608F">
        <w:rPr>
          <w:rFonts w:eastAsia="Times New Roman"/>
          <w:color w:val="FF0000"/>
          <w:sz w:val="22"/>
          <w:szCs w:val="22"/>
        </w:rPr>
        <w:t xml:space="preserve"> przedsięwzięciach, poprzez </w:t>
      </w:r>
      <w:r w:rsidR="003C0CFA">
        <w:rPr>
          <w:rFonts w:eastAsia="Times New Roman"/>
          <w:color w:val="FF0000"/>
          <w:sz w:val="22"/>
          <w:szCs w:val="22"/>
        </w:rPr>
        <w:t>5</w:t>
      </w:r>
      <w:r w:rsidRPr="0004608F">
        <w:rPr>
          <w:rFonts w:eastAsia="Times New Roman"/>
          <w:color w:val="FF0000"/>
          <w:sz w:val="22"/>
          <w:szCs w:val="22"/>
        </w:rPr>
        <w:t xml:space="preserve"> opera</w:t>
      </w:r>
      <w:r w:rsidR="003C0CFA">
        <w:rPr>
          <w:rFonts w:eastAsia="Times New Roman"/>
          <w:color w:val="FF0000"/>
          <w:sz w:val="22"/>
          <w:szCs w:val="22"/>
        </w:rPr>
        <w:t>cji własnych</w:t>
      </w:r>
      <w:r w:rsidRPr="0004608F">
        <w:rPr>
          <w:rFonts w:eastAsia="Times New Roman"/>
          <w:color w:val="FF0000"/>
          <w:sz w:val="22"/>
          <w:szCs w:val="22"/>
        </w:rPr>
        <w:t xml:space="preserve">, </w:t>
      </w:r>
      <w:r w:rsidRPr="0004608F">
        <w:rPr>
          <w:rFonts w:eastAsia="Times New Roman"/>
          <w:color w:val="FF0000"/>
          <w:sz w:val="22"/>
          <w:szCs w:val="22"/>
        </w:rPr>
        <w:br/>
      </w:r>
      <w:r w:rsidR="00DF1782" w:rsidRPr="0004608F">
        <w:rPr>
          <w:rFonts w:eastAsia="Times New Roman"/>
          <w:color w:val="FF0000"/>
          <w:sz w:val="22"/>
          <w:szCs w:val="22"/>
        </w:rPr>
        <w:t>4 projekty grantowe</w:t>
      </w:r>
      <w:r w:rsidRPr="0004608F">
        <w:rPr>
          <w:rFonts w:eastAsia="Times New Roman"/>
          <w:color w:val="FF0000"/>
          <w:sz w:val="22"/>
          <w:szCs w:val="22"/>
        </w:rPr>
        <w:t xml:space="preserve">, </w:t>
      </w:r>
      <w:r w:rsidR="0004608F">
        <w:rPr>
          <w:rFonts w:eastAsia="Times New Roman"/>
          <w:color w:val="FF0000"/>
          <w:sz w:val="22"/>
          <w:szCs w:val="22"/>
        </w:rPr>
        <w:t>3</w:t>
      </w:r>
      <w:r w:rsidR="00692CFE" w:rsidRPr="0004608F">
        <w:rPr>
          <w:rFonts w:eastAsia="Times New Roman"/>
          <w:color w:val="FF0000"/>
          <w:sz w:val="22"/>
          <w:szCs w:val="22"/>
        </w:rPr>
        <w:t xml:space="preserve"> </w:t>
      </w:r>
      <w:r w:rsidRPr="0004608F">
        <w:rPr>
          <w:rFonts w:eastAsia="Times New Roman"/>
          <w:color w:val="FF0000"/>
          <w:sz w:val="22"/>
          <w:szCs w:val="22"/>
        </w:rPr>
        <w:t>konkursy, 1 projekt współpracy i aktywizację.</w:t>
      </w:r>
      <w:r w:rsidR="0004608F">
        <w:rPr>
          <w:rFonts w:eastAsia="Times New Roman"/>
          <w:color w:val="FF0000"/>
          <w:sz w:val="22"/>
          <w:szCs w:val="22"/>
        </w:rPr>
        <w:t xml:space="preserve"> Ze względu na wysokie zainteresowanie środkami na podejmowanie działalności gospodarczej, potwierdzonymi również </w:t>
      </w:r>
      <w:r w:rsidR="00644784">
        <w:rPr>
          <w:rFonts w:eastAsia="Times New Roman"/>
          <w:color w:val="FF0000"/>
          <w:sz w:val="22"/>
          <w:szCs w:val="22"/>
        </w:rPr>
        <w:t xml:space="preserve">                           </w:t>
      </w:r>
      <w:r w:rsidR="0004608F">
        <w:rPr>
          <w:rFonts w:eastAsia="Times New Roman"/>
          <w:color w:val="FF0000"/>
          <w:sz w:val="22"/>
          <w:szCs w:val="22"/>
        </w:rPr>
        <w:t>w przeprowadzonej ankiecie, zdecydowano o rezygnacji z</w:t>
      </w:r>
      <w:r w:rsidR="00644784">
        <w:rPr>
          <w:rFonts w:eastAsia="Times New Roman"/>
          <w:color w:val="FF0000"/>
          <w:sz w:val="22"/>
          <w:szCs w:val="22"/>
        </w:rPr>
        <w:t xml:space="preserve"> ogłaszania konkursu w ramach</w:t>
      </w:r>
      <w:r w:rsidR="0004608F">
        <w:rPr>
          <w:rFonts w:eastAsia="Times New Roman"/>
          <w:color w:val="FF0000"/>
          <w:sz w:val="22"/>
          <w:szCs w:val="22"/>
        </w:rPr>
        <w:t xml:space="preserve"> przedsięwzięcia 2.2.5 </w:t>
      </w:r>
      <w:r w:rsidR="0004608F">
        <w:rPr>
          <w:rFonts w:eastAsia="Times New Roman"/>
          <w:i/>
          <w:color w:val="FF0000"/>
          <w:sz w:val="22"/>
          <w:szCs w:val="22"/>
        </w:rPr>
        <w:t xml:space="preserve">Rozwój działalności gospodarczej </w:t>
      </w:r>
      <w:r w:rsidR="0004608F" w:rsidRPr="0004608F">
        <w:rPr>
          <w:rFonts w:eastAsia="Times New Roman"/>
          <w:color w:val="FF0000"/>
          <w:sz w:val="22"/>
          <w:szCs w:val="22"/>
        </w:rPr>
        <w:t xml:space="preserve">i </w:t>
      </w:r>
      <w:r w:rsidR="0004608F">
        <w:rPr>
          <w:rFonts w:eastAsia="Times New Roman"/>
          <w:color w:val="FF0000"/>
          <w:sz w:val="22"/>
          <w:szCs w:val="22"/>
        </w:rPr>
        <w:t xml:space="preserve">przeniesienie pozostałych środków na przedsięwzięcie 2.2.2 </w:t>
      </w:r>
      <w:r w:rsidR="0004608F" w:rsidRPr="0004608F">
        <w:rPr>
          <w:rFonts w:eastAsia="Times New Roman"/>
          <w:i/>
          <w:color w:val="FF0000"/>
          <w:sz w:val="22"/>
          <w:szCs w:val="22"/>
        </w:rPr>
        <w:t>Powstawanie nowych podmiotów gospodarczych.</w:t>
      </w:r>
      <w:r w:rsidR="00AD3ABF">
        <w:rPr>
          <w:rFonts w:eastAsia="Times New Roman"/>
          <w:i/>
          <w:color w:val="FF0000"/>
          <w:sz w:val="22"/>
          <w:szCs w:val="22"/>
        </w:rPr>
        <w:t xml:space="preserve"> </w:t>
      </w:r>
      <w:r w:rsidR="00AD3ABF">
        <w:rPr>
          <w:rFonts w:eastAsia="Times New Roman"/>
          <w:color w:val="FF0000"/>
          <w:sz w:val="22"/>
          <w:szCs w:val="22"/>
        </w:rPr>
        <w:t xml:space="preserve">Zgodnie z oczekiwaniami mieszkańców terenu LGD zdecydowano o realizacji nowego przedsięwzięcia </w:t>
      </w:r>
      <w:r w:rsidR="00AD3ABF" w:rsidRPr="00AD3ABF">
        <w:rPr>
          <w:rFonts w:eastAsia="Times New Roman"/>
          <w:i/>
          <w:color w:val="FF0000"/>
          <w:sz w:val="22"/>
          <w:szCs w:val="22"/>
        </w:rPr>
        <w:t>2.1.6  Lokalne Centra Wolontariatu.</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Planowanym projektem współpracy jest </w:t>
      </w:r>
      <w:r w:rsidRPr="007B17F1">
        <w:rPr>
          <w:rFonts w:eastAsia="Times New Roman"/>
          <w:i/>
          <w:sz w:val="22"/>
          <w:szCs w:val="22"/>
        </w:rPr>
        <w:t>Kreator Przedsiębiorczości</w:t>
      </w:r>
      <w:r w:rsidRPr="007B17F1">
        <w:rPr>
          <w:rFonts w:eastAsia="Times New Roman"/>
          <w:sz w:val="22"/>
          <w:szCs w:val="22"/>
        </w:rPr>
        <w:t>, który będzie obejmował zadania kierowane do uczniów szkół podstawowych, gimnazjalnych, ponadgimnazjalnych oraz osób rozpoczynających lub planujących rozwinąć działalność gospodarczą. Realizacja operacji wpłynie na  rozwój przedsiębiorczości w regionie. Wśród najmłodszych grup będzie to przygotowanie do racjonalnego gospodarowania środkami finansowymi, a wśród starszych osób – propagowanie przedsiębiorczości jako czynnika do lepszej przyszłości zawodowej.</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Osiągniecie założonych celów ogólnych oraz przypisanych im celów szczegółowych, przedsięwzięć </w:t>
      </w:r>
      <w:r w:rsidRPr="007B17F1">
        <w:rPr>
          <w:rFonts w:eastAsia="Times New Roman"/>
          <w:sz w:val="22"/>
          <w:szCs w:val="22"/>
        </w:rPr>
        <w:br/>
        <w:t xml:space="preserve">i wskaźników pozwoli zniwelować zdiagnozowane na obszarze LGD problemy. </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W tabeli 10 przedstawiono powiązanie celów i wskaźników ze zidentyfikowanymi podczas analizy obszaru problemami.</w:t>
      </w:r>
      <w:r w:rsidRPr="007B17F1">
        <w:rPr>
          <w:rFonts w:eastAsia="Calibri"/>
          <w:sz w:val="22"/>
          <w:szCs w:val="22"/>
          <w:lang w:bidi="ar-SA"/>
        </w:rPr>
        <w:t xml:space="preserve"> </w:t>
      </w:r>
      <w:r w:rsidRPr="007B17F1">
        <w:rPr>
          <w:rFonts w:eastAsia="Times New Roman"/>
          <w:sz w:val="22"/>
          <w:szCs w:val="22"/>
        </w:rPr>
        <w:t xml:space="preserve">Tabela zawiera również produkty będące bezpośrednim wynikiem planowanych </w:t>
      </w:r>
      <w:r w:rsidRPr="007B17F1">
        <w:rPr>
          <w:rFonts w:eastAsia="Times New Roman"/>
          <w:sz w:val="22"/>
          <w:szCs w:val="22"/>
        </w:rPr>
        <w:br/>
        <w:t>w LSR przedsięwzięć, których osiągnięcie stanowić będzie wyznacznik zrealizowania przyjętych celów.</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Zestawienie w postaci matryc celów ogólnych, szczegółowych, przedsięwzięć oraz przypisanych do nich wskaźników oddziaływania, produktu i rezultatu wraz ze sposobem ich pomiaru i stanem początkowym oraz końcowym przedstawiają tabela 11 i 12.</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lastRenderedPageBreak/>
        <w:t xml:space="preserve">Zakres tematyczny, w ramach którego określono typy działań, możliwych beneficjentów, wysokość dofinansowania oraz środki przeznaczone na realizację poszczególnych przedsięwzięć zostały przedstawione w tabeli 13.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14 zamieszczono opis wskaźników przypisanych do celów ogólnych szczegółowych oraz przedsięwzięć wraz z częstotliwością i sposobem obliczania oraz uzasadnieniem wyboru. Stan początkowy wskaźników oddziaływania obliczono na podstawie danych statystycznych GUS, natomiast w przypadku wskaźników produktu i rezultatu oraz wskaźników kosztów bieżących wartość bazowa wynosi 0, ponieważ zostanie ona osiągnięta dopiero po zrealizowaniu planowanych przedsięwzięć. Podczas określania stanów docelowych wskaźników, brano przede wszystkim pod uwagę stosunek średniej kwoty przeznaczonej na realizację operacji do ogólnej kwoty przeznaczonej na przedsięwzięcie.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15 przedstawione zostały przedsięwzięcia oraz wskaźniki dla działań realizowanych </w:t>
      </w:r>
      <w:r w:rsidRPr="007B17F1">
        <w:rPr>
          <w:rFonts w:eastAsia="Calibri"/>
          <w:sz w:val="22"/>
          <w:szCs w:val="22"/>
          <w:lang w:bidi="ar-SA"/>
        </w:rPr>
        <w:br/>
        <w:t>w ramach kosztów bieżących. Określono również ramy czasowe osiągania poszczególnych wskaźników oraz środki przeznaczone na realizację.</w:t>
      </w:r>
    </w:p>
    <w:p w:rsidR="006F5AE8" w:rsidRPr="002C1249" w:rsidRDefault="006F5AE8" w:rsidP="006F5AE8">
      <w:pPr>
        <w:spacing w:line="240" w:lineRule="auto"/>
        <w:ind w:firstLine="708"/>
        <w:rPr>
          <w:rFonts w:eastAsia="Calibri"/>
          <w:color w:val="000000" w:themeColor="text1"/>
          <w:sz w:val="22"/>
          <w:szCs w:val="22"/>
          <w:lang w:bidi="ar-SA"/>
        </w:rPr>
        <w:sectPr w:rsidR="006F5AE8" w:rsidRPr="002C1249" w:rsidSect="00C9278E">
          <w:pgSz w:w="11906" w:h="16838"/>
          <w:pgMar w:top="1134" w:right="1134" w:bottom="1134" w:left="1134" w:header="708" w:footer="708" w:gutter="0"/>
          <w:cols w:space="708"/>
          <w:titlePg/>
          <w:docGrid w:linePitch="360"/>
        </w:sectPr>
      </w:pPr>
    </w:p>
    <w:p w:rsidR="006F5AE8" w:rsidRPr="001322AB" w:rsidRDefault="006F5AE8" w:rsidP="006F5AE8">
      <w:pPr>
        <w:pStyle w:val="Legenda"/>
        <w:rPr>
          <w:rFonts w:eastAsia="Calibri"/>
          <w:bCs w:val="0"/>
          <w:lang w:bidi="ar-SA"/>
        </w:rPr>
      </w:pPr>
      <w:bookmarkStart w:id="52" w:name="_Toc435818601"/>
      <w:bookmarkStart w:id="53" w:name="_Toc442089775"/>
      <w:r w:rsidRPr="001322AB">
        <w:lastRenderedPageBreak/>
        <w:t xml:space="preserve">Tabela </w:t>
      </w:r>
      <w:r w:rsidR="00F52566">
        <w:rPr>
          <w:noProof/>
        </w:rPr>
        <w:fldChar w:fldCharType="begin"/>
      </w:r>
      <w:r w:rsidR="00F52566">
        <w:rPr>
          <w:noProof/>
        </w:rPr>
        <w:instrText xml:space="preserve"> SEQ Tabela \* ARABIC </w:instrText>
      </w:r>
      <w:r w:rsidR="00F52566">
        <w:rPr>
          <w:noProof/>
        </w:rPr>
        <w:fldChar w:fldCharType="separate"/>
      </w:r>
      <w:r w:rsidR="008C636E">
        <w:rPr>
          <w:noProof/>
        </w:rPr>
        <w:t>10</w:t>
      </w:r>
      <w:r w:rsidR="00F52566">
        <w:rPr>
          <w:noProof/>
        </w:rPr>
        <w:fldChar w:fldCharType="end"/>
      </w:r>
      <w:r w:rsidRPr="001322AB">
        <w:t xml:space="preserve"> </w:t>
      </w:r>
      <w:r w:rsidRPr="001322AB">
        <w:rPr>
          <w:rFonts w:eastAsia="Calibri"/>
          <w:bCs w:val="0"/>
          <w:lang w:bidi="ar-SA"/>
        </w:rPr>
        <w:t>Tabelaryczna matryca logiczna powiązań diagnozy obszaru i ludności, analizy SWOT oraz celów i wskaźników</w:t>
      </w:r>
      <w:bookmarkEnd w:id="52"/>
      <w:bookmarkEnd w:id="53"/>
    </w:p>
    <w:tbl>
      <w:tblPr>
        <w:tblStyle w:val="Tabela-Siatka2"/>
        <w:tblW w:w="0" w:type="auto"/>
        <w:tblLayout w:type="fixed"/>
        <w:tblLook w:val="06A0" w:firstRow="1" w:lastRow="0" w:firstColumn="1" w:lastColumn="0" w:noHBand="1" w:noVBand="1"/>
      </w:tblPr>
      <w:tblGrid>
        <w:gridCol w:w="2376"/>
        <w:gridCol w:w="709"/>
        <w:gridCol w:w="869"/>
        <w:gridCol w:w="2817"/>
        <w:gridCol w:w="1984"/>
        <w:gridCol w:w="1985"/>
        <w:gridCol w:w="1701"/>
        <w:gridCol w:w="2345"/>
      </w:tblGrid>
      <w:tr w:rsidR="006F5AE8" w:rsidRPr="002C1249" w:rsidTr="007C3872">
        <w:trPr>
          <w:trHeight w:val="1439"/>
        </w:trPr>
        <w:tc>
          <w:tcPr>
            <w:tcW w:w="2376"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Zidentyfikowane problemy/wyzwania społeczno-ekonomiczne</w:t>
            </w:r>
          </w:p>
        </w:tc>
        <w:tc>
          <w:tcPr>
            <w:tcW w:w="70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Cele ogólne</w:t>
            </w:r>
          </w:p>
        </w:tc>
        <w:tc>
          <w:tcPr>
            <w:tcW w:w="86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Cele </w:t>
            </w:r>
            <w:r w:rsidRPr="002C1249">
              <w:rPr>
                <w:rFonts w:eastAsia="Calibri"/>
                <w:b/>
                <w:color w:val="000000" w:themeColor="text1"/>
                <w:sz w:val="22"/>
                <w:szCs w:val="22"/>
              </w:rPr>
              <w:br/>
              <w:t>szczegółowe</w:t>
            </w:r>
          </w:p>
        </w:tc>
        <w:tc>
          <w:tcPr>
            <w:tcW w:w="2817"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Planowane przedsięwzięcia</w:t>
            </w:r>
          </w:p>
        </w:tc>
        <w:tc>
          <w:tcPr>
            <w:tcW w:w="1984"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Produkty</w:t>
            </w:r>
          </w:p>
        </w:tc>
        <w:tc>
          <w:tcPr>
            <w:tcW w:w="198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Rezultaty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Oddziaływanie</w:t>
            </w:r>
          </w:p>
        </w:tc>
        <w:tc>
          <w:tcPr>
            <w:tcW w:w="234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Czynniki zewnętrzne mające wpływ na realizację działań </w:t>
            </w:r>
            <w:r w:rsidRPr="002C1249">
              <w:rPr>
                <w:rFonts w:eastAsia="Calibri"/>
                <w:b/>
                <w:color w:val="000000" w:themeColor="text1"/>
                <w:sz w:val="22"/>
                <w:szCs w:val="22"/>
              </w:rPr>
              <w:br/>
              <w:t>i osiągnięcie wskaźników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1.0 LGD obszarem atrakcyjnym turystycznie</w:t>
            </w: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1.1 </w:t>
            </w:r>
            <w:r w:rsidRPr="002C1249">
              <w:rPr>
                <w:rFonts w:eastAsia="Times New Roman"/>
                <w:b/>
                <w:bCs/>
                <w:iCs/>
                <w:color w:val="000000" w:themeColor="text1"/>
                <w:sz w:val="22"/>
                <w:szCs w:val="22"/>
              </w:rPr>
              <w:t>Dziedzictwo naturalne i kulturowe czynnikiem rozwoju obszaru LGD</w:t>
            </w:r>
          </w:p>
        </w:tc>
        <w:tc>
          <w:tcPr>
            <w:tcW w:w="2817" w:type="dxa"/>
            <w:vAlign w:val="center"/>
          </w:tcPr>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1.1.1 </w:t>
            </w:r>
            <w:r w:rsidR="007B6640">
              <w:rPr>
                <w:rFonts w:eastAsia="Times New Roman"/>
                <w:color w:val="000000" w:themeColor="text1"/>
                <w:sz w:val="22"/>
                <w:szCs w:val="22"/>
              </w:rPr>
              <w:t xml:space="preserve"> </w:t>
            </w: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Calibri"/>
                <w:color w:val="000000" w:themeColor="text1"/>
                <w:sz w:val="22"/>
                <w:szCs w:val="22"/>
              </w:rPr>
              <w:t xml:space="preserve">Liczba nowych lub zmodernizowanych obiektów infrastruktury kulturowej, turystycznej </w:t>
            </w:r>
            <w:r w:rsidRPr="002C1249">
              <w:rPr>
                <w:rFonts w:eastAsia="Calibri"/>
                <w:color w:val="000000" w:themeColor="text1"/>
                <w:sz w:val="22"/>
                <w:szCs w:val="22"/>
              </w:rPr>
              <w:br/>
              <w:t>i/lub rekreacyjnej.</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po realizacji projektu </w:t>
            </w:r>
            <w:r w:rsidRPr="002C1249">
              <w:rPr>
                <w:rFonts w:eastAsia="Calibri"/>
                <w:color w:val="000000" w:themeColor="text1"/>
                <w:sz w:val="22"/>
                <w:szCs w:val="22"/>
              </w:rPr>
              <w:br/>
              <w:t>z nowo powstałej lub zmodernizowanej infrastruktury turystycznej, rekreacyjnej i/lub kulturowej.</w:t>
            </w:r>
          </w:p>
        </w:tc>
        <w:tc>
          <w:tcPr>
            <w:tcW w:w="1701" w:type="dxa"/>
            <w:vMerge w:val="restart"/>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organizacji pozarządowych w przeliczeniu na 10 tys. mieszkańców;</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1.1.2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Tworzenie lub rozwój atrakcyjnych  produktów </w:t>
            </w:r>
            <w:r w:rsidRPr="002C1249">
              <w:rPr>
                <w:rFonts w:eastAsia="Times New Roman"/>
                <w:color w:val="000000" w:themeColor="text1"/>
                <w:sz w:val="22"/>
                <w:szCs w:val="22"/>
              </w:rPr>
              <w:br/>
              <w:t>i usług turystycznych wykorzystujących zasoby kulturowe i/lub naturalne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p>
          <w:p w:rsidR="00934742" w:rsidRPr="002C1249" w:rsidRDefault="00770E82" w:rsidP="00C9278E">
            <w:pPr>
              <w:jc w:val="left"/>
              <w:rPr>
                <w:rFonts w:eastAsia="Calibri"/>
                <w:color w:val="000000" w:themeColor="text1"/>
                <w:sz w:val="22"/>
                <w:szCs w:val="22"/>
              </w:rPr>
            </w:pPr>
            <w:r>
              <w:rPr>
                <w:rFonts w:eastAsia="Calibri"/>
                <w:color w:val="000000" w:themeColor="text1"/>
                <w:sz w:val="22"/>
                <w:szCs w:val="22"/>
              </w:rPr>
              <w:t>i/lub przeciwdziałają-</w:t>
            </w:r>
            <w:r w:rsidR="00934742" w:rsidRPr="002C1249">
              <w:rPr>
                <w:rFonts w:eastAsia="Calibri"/>
                <w:color w:val="000000" w:themeColor="text1"/>
                <w:sz w:val="22"/>
                <w:szCs w:val="22"/>
              </w:rPr>
              <w:t>cych zmianom klimatu.</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Niedostateczne wykorzystanie potencjału turystycznego (dziedzictwa kulturowego 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1.1.3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Wykorzystanie </w:t>
            </w:r>
            <w:r w:rsidR="007B6640">
              <w:rPr>
                <w:rFonts w:eastAsia="Times New Roman"/>
                <w:color w:val="000000" w:themeColor="text1"/>
                <w:sz w:val="22"/>
                <w:szCs w:val="22"/>
              </w:rPr>
              <w:t xml:space="preserve">           </w:t>
            </w:r>
            <w:r w:rsidRPr="002C1249">
              <w:rPr>
                <w:rFonts w:eastAsia="Times New Roman"/>
                <w:color w:val="000000" w:themeColor="text1"/>
                <w:sz w:val="22"/>
                <w:szCs w:val="22"/>
              </w:rPr>
              <w:t>do rozwoju turystyki zasobów dziedzictwa lokalnego kulturowego</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 i/lub naturalnego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w:t>
            </w:r>
            <w:r w:rsidRPr="002C1249">
              <w:rPr>
                <w:rFonts w:eastAsia="Calibri"/>
                <w:color w:val="000000" w:themeColor="text1"/>
                <w:sz w:val="22"/>
                <w:szCs w:val="22"/>
              </w:rPr>
              <w:br/>
              <w:t xml:space="preserve">w pierwszym roku po realizacji projektu </w:t>
            </w:r>
            <w:r w:rsidRPr="002C1249">
              <w:rPr>
                <w:rFonts w:eastAsia="Calibri"/>
                <w:color w:val="000000" w:themeColor="text1"/>
                <w:sz w:val="22"/>
                <w:szCs w:val="22"/>
              </w:rPr>
              <w:br/>
              <w:t>z całorocznych produktów turystycznych.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Niedostateczne wykorzystanie zasobów naturalnych regionu;</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F21FD2"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Questingowy </w:t>
            </w:r>
            <w:r w:rsidR="00F21FD2">
              <w:rPr>
                <w:rFonts w:eastAsia="Times New Roman"/>
                <w:color w:val="000000" w:themeColor="text1"/>
                <w:sz w:val="22"/>
                <w:szCs w:val="22"/>
              </w:rPr>
              <w:t xml:space="preserve">                  </w:t>
            </w:r>
          </w:p>
          <w:p w:rsidR="00934742" w:rsidRPr="002C1249" w:rsidRDefault="00F21FD2" w:rsidP="00C9278E">
            <w:pPr>
              <w:jc w:val="left"/>
              <w:rPr>
                <w:rFonts w:eastAsia="Times New Roman"/>
                <w:color w:val="000000" w:themeColor="text1"/>
                <w:sz w:val="22"/>
                <w:szCs w:val="22"/>
              </w:rPr>
            </w:pPr>
            <w:r>
              <w:rPr>
                <w:rFonts w:eastAsia="Times New Roman"/>
                <w:color w:val="000000" w:themeColor="text1"/>
                <w:sz w:val="22"/>
                <w:szCs w:val="22"/>
              </w:rPr>
              <w:t xml:space="preserve">           </w:t>
            </w:r>
            <w:r w:rsidR="00934742" w:rsidRPr="002C1249">
              <w:rPr>
                <w:rFonts w:eastAsia="Times New Roman"/>
                <w:color w:val="000000" w:themeColor="text1"/>
                <w:sz w:val="22"/>
                <w:szCs w:val="22"/>
              </w:rPr>
              <w:t>Projekt Współpracy.</w:t>
            </w: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934742" w:rsidRPr="002C1249" w:rsidTr="00ED62C4">
        <w:trPr>
          <w:cantSplit/>
          <w:trHeight w:val="2318"/>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r w:rsidRPr="002C1249">
              <w:rPr>
                <w:rFonts w:eastAsia="Times New Roman"/>
                <w:color w:val="000000" w:themeColor="text1"/>
                <w:sz w:val="22"/>
                <w:szCs w:val="22"/>
              </w:rPr>
              <w:t xml:space="preserve">1.1.5 </w:t>
            </w:r>
            <w:r w:rsidR="00F21FD2">
              <w:rPr>
                <w:rFonts w:eastAsia="Times New Roman"/>
                <w:color w:val="000000" w:themeColor="text1"/>
                <w:sz w:val="22"/>
                <w:szCs w:val="22"/>
              </w:rPr>
              <w:t xml:space="preserve"> </w:t>
            </w:r>
            <w:r w:rsidRPr="002C1249">
              <w:rPr>
                <w:rFonts w:eastAsia="Times New Roman"/>
                <w:color w:val="000000" w:themeColor="text1"/>
                <w:sz w:val="22"/>
                <w:szCs w:val="22"/>
              </w:rPr>
              <w:t>Wioski Tematyczne</w:t>
            </w:r>
            <w:r w:rsidR="00A20F29">
              <w:rPr>
                <w:rFonts w:eastAsia="Times New Roman"/>
                <w:color w:val="000000" w:themeColor="text1"/>
                <w:sz w:val="22"/>
                <w:szCs w:val="22"/>
              </w:rPr>
              <w:t>.</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Times New Roman"/>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tc>
      </w:tr>
      <w:tr w:rsidR="00934742" w:rsidRPr="002C1249" w:rsidTr="00ED62C4">
        <w:trPr>
          <w:cantSplit/>
          <w:trHeight w:val="401"/>
        </w:trPr>
        <w:tc>
          <w:tcPr>
            <w:tcW w:w="2376" w:type="dxa"/>
            <w:vAlign w:val="center"/>
          </w:tcPr>
          <w:p w:rsidR="00934742" w:rsidRPr="00462873" w:rsidRDefault="00934742" w:rsidP="002C3BC3">
            <w:pPr>
              <w:jc w:val="left"/>
              <w:rPr>
                <w:rFonts w:eastAsia="Calibri"/>
                <w:sz w:val="22"/>
                <w:szCs w:val="22"/>
              </w:rPr>
            </w:pPr>
            <w:r w:rsidRPr="00462873">
              <w:rPr>
                <w:rFonts w:eastAsia="Calibri"/>
                <w:sz w:val="22"/>
                <w:szCs w:val="22"/>
              </w:rPr>
              <w:lastRenderedPageBreak/>
              <w:t xml:space="preserve">Niewystarczający poziom wiedzy mieszkańców na temat zdrowego </w:t>
            </w:r>
            <w:r w:rsidRPr="00462873">
              <w:rPr>
                <w:rFonts w:eastAsia="Calibri"/>
                <w:sz w:val="22"/>
                <w:szCs w:val="22"/>
              </w:rPr>
              <w:br/>
              <w:t>i aktywnego stylu życia.</w:t>
            </w:r>
          </w:p>
          <w:p w:rsidR="00F4036A" w:rsidRPr="00462873" w:rsidRDefault="00F4036A" w:rsidP="00C9278E">
            <w:pPr>
              <w:jc w:val="left"/>
              <w:rPr>
                <w:rFonts w:eastAsia="Calibri"/>
                <w:sz w:val="22"/>
                <w:szCs w:val="22"/>
              </w:rPr>
            </w:pPr>
          </w:p>
          <w:p w:rsidR="00934742" w:rsidRPr="00462873" w:rsidRDefault="00F4036A" w:rsidP="00C9278E">
            <w:pPr>
              <w:jc w:val="left"/>
              <w:rPr>
                <w:rFonts w:eastAsia="Calibri"/>
                <w:sz w:val="22"/>
                <w:szCs w:val="22"/>
              </w:rPr>
            </w:pPr>
            <w:r w:rsidRPr="00462873">
              <w:rPr>
                <w:rFonts w:eastAsia="Calibri"/>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cBorders>
              <w:bottom w:val="nil"/>
            </w:tcBorders>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462873" w:rsidRDefault="00934742" w:rsidP="00C9278E">
            <w:pPr>
              <w:jc w:val="left"/>
              <w:rPr>
                <w:rFonts w:eastAsia="Times New Roman"/>
                <w:sz w:val="22"/>
                <w:szCs w:val="22"/>
              </w:rPr>
            </w:pPr>
            <w:r w:rsidRPr="00462873">
              <w:rPr>
                <w:rFonts w:eastAsia="Times New Roman"/>
                <w:sz w:val="22"/>
                <w:szCs w:val="22"/>
              </w:rPr>
              <w:t xml:space="preserve">1.1.6  </w:t>
            </w:r>
            <w:r w:rsidR="00F21FD2">
              <w:rPr>
                <w:rFonts w:eastAsia="Times New Roman"/>
                <w:sz w:val="22"/>
                <w:szCs w:val="22"/>
              </w:rPr>
              <w:t xml:space="preserve"> </w:t>
            </w:r>
            <w:r w:rsidRPr="00462873">
              <w:rPr>
                <w:rFonts w:eastAsia="Times New Roman"/>
                <w:sz w:val="22"/>
                <w:szCs w:val="22"/>
              </w:rPr>
              <w:t>Pszczoły – edukacja                i gospodarka w służbie ochrony dzikich pszczół.</w:t>
            </w:r>
          </w:p>
        </w:tc>
        <w:tc>
          <w:tcPr>
            <w:tcW w:w="1984" w:type="dxa"/>
            <w:vAlign w:val="center"/>
          </w:tcPr>
          <w:p w:rsidR="00934742" w:rsidRPr="00462873" w:rsidRDefault="00934742" w:rsidP="00C9278E">
            <w:pPr>
              <w:jc w:val="center"/>
              <w:rPr>
                <w:rFonts w:eastAsia="Calibri"/>
                <w:sz w:val="22"/>
                <w:szCs w:val="22"/>
              </w:rPr>
            </w:pPr>
            <w:r w:rsidRPr="00462873">
              <w:rPr>
                <w:rFonts w:eastAsia="Calibri"/>
                <w:sz w:val="22"/>
                <w:szCs w:val="22"/>
              </w:rPr>
              <w:t>Liczba wydarzeń</w:t>
            </w:r>
            <w:r w:rsidR="00A20F29">
              <w:rPr>
                <w:rFonts w:eastAsia="Calibri"/>
                <w:sz w:val="22"/>
                <w:szCs w:val="22"/>
              </w:rPr>
              <w:t>.</w:t>
            </w:r>
          </w:p>
        </w:tc>
        <w:tc>
          <w:tcPr>
            <w:tcW w:w="1985" w:type="dxa"/>
            <w:vAlign w:val="center"/>
          </w:tcPr>
          <w:p w:rsidR="00934742" w:rsidRPr="00462873" w:rsidRDefault="00934742" w:rsidP="00633FB5">
            <w:pPr>
              <w:jc w:val="left"/>
              <w:rPr>
                <w:rFonts w:eastAsia="Calibri"/>
                <w:sz w:val="22"/>
                <w:szCs w:val="22"/>
              </w:rPr>
            </w:pPr>
            <w:r w:rsidRPr="00462873">
              <w:rPr>
                <w:rFonts w:eastAsia="Calibri"/>
                <w:sz w:val="22"/>
                <w:szCs w:val="22"/>
              </w:rPr>
              <w:t>Liczba uczestników wydarzeń</w:t>
            </w:r>
            <w:r w:rsidR="00A20F29">
              <w:rPr>
                <w:rFonts w:eastAsia="Calibri"/>
                <w:sz w:val="22"/>
                <w:szCs w:val="22"/>
              </w:rPr>
              <w:t>.</w:t>
            </w:r>
            <w:r w:rsidR="00643667" w:rsidRPr="00462873">
              <w:rPr>
                <w:rFonts w:eastAsia="Calibri"/>
                <w:sz w:val="22"/>
                <w:szCs w:val="22"/>
              </w:rPr>
              <w:t xml:space="preserve"> </w:t>
            </w:r>
          </w:p>
        </w:tc>
        <w:tc>
          <w:tcPr>
            <w:tcW w:w="1701" w:type="dxa"/>
            <w:vMerge w:val="restart"/>
            <w:vAlign w:val="center"/>
          </w:tcPr>
          <w:p w:rsidR="00934742" w:rsidRPr="00462873" w:rsidRDefault="00934742" w:rsidP="00C9278E">
            <w:pPr>
              <w:jc w:val="left"/>
              <w:rPr>
                <w:rFonts w:eastAsia="Calibri"/>
                <w:sz w:val="22"/>
                <w:szCs w:val="22"/>
              </w:rPr>
            </w:pPr>
          </w:p>
        </w:tc>
        <w:tc>
          <w:tcPr>
            <w:tcW w:w="2345" w:type="dxa"/>
            <w:vAlign w:val="center"/>
          </w:tcPr>
          <w:p w:rsidR="00934742" w:rsidRPr="00462873" w:rsidRDefault="00934742" w:rsidP="002C3BC3">
            <w:pPr>
              <w:jc w:val="left"/>
              <w:rPr>
                <w:rFonts w:eastAsia="Calibri"/>
                <w:sz w:val="22"/>
                <w:szCs w:val="22"/>
              </w:rPr>
            </w:pPr>
            <w:r w:rsidRPr="00462873">
              <w:rPr>
                <w:rFonts w:eastAsia="Calibri"/>
                <w:sz w:val="22"/>
                <w:szCs w:val="22"/>
              </w:rPr>
              <w:t>Moda na zdrowy styl życia;</w:t>
            </w:r>
          </w:p>
          <w:p w:rsidR="00934742" w:rsidRPr="00462873" w:rsidRDefault="00934742" w:rsidP="00C9278E">
            <w:pPr>
              <w:jc w:val="left"/>
              <w:rPr>
                <w:rFonts w:eastAsia="Calibri"/>
                <w:sz w:val="22"/>
                <w:szCs w:val="22"/>
              </w:rPr>
            </w:pPr>
          </w:p>
        </w:tc>
      </w:tr>
      <w:tr w:rsidR="00A67B8C" w:rsidRPr="002C1249" w:rsidTr="00ED62C4">
        <w:trPr>
          <w:cantSplit/>
          <w:trHeight w:val="2136"/>
        </w:trPr>
        <w:tc>
          <w:tcPr>
            <w:tcW w:w="2376" w:type="dxa"/>
            <w:vAlign w:val="center"/>
          </w:tcPr>
          <w:p w:rsidR="00A67B8C" w:rsidRPr="00462873" w:rsidRDefault="00A67B8C" w:rsidP="00C9278E">
            <w:pPr>
              <w:jc w:val="left"/>
              <w:rPr>
                <w:rFonts w:eastAsia="Arial"/>
                <w:kern w:val="3"/>
                <w:sz w:val="22"/>
                <w:szCs w:val="22"/>
                <w:lang w:eastAsia="pl-PL"/>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val="restart"/>
            <w:tcBorders>
              <w:top w:val="nil"/>
            </w:tcBorders>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462873" w:rsidRDefault="00A67B8C" w:rsidP="001E00F8">
            <w:pPr>
              <w:jc w:val="left"/>
              <w:rPr>
                <w:rFonts w:eastAsia="Times New Roman"/>
                <w:sz w:val="22"/>
                <w:szCs w:val="22"/>
              </w:rPr>
            </w:pPr>
          </w:p>
          <w:p w:rsidR="00A67B8C" w:rsidRPr="00462873" w:rsidRDefault="00A67B8C" w:rsidP="001E00F8">
            <w:pPr>
              <w:jc w:val="left"/>
              <w:rPr>
                <w:rFonts w:eastAsia="Times New Roman"/>
                <w:sz w:val="22"/>
                <w:szCs w:val="22"/>
              </w:rPr>
            </w:pPr>
            <w:r w:rsidRPr="00462873">
              <w:rPr>
                <w:rFonts w:eastAsia="Times New Roman"/>
                <w:sz w:val="22"/>
                <w:szCs w:val="22"/>
              </w:rPr>
              <w:t xml:space="preserve">1.1.7 </w:t>
            </w:r>
            <w:r w:rsidR="009434CB">
              <w:rPr>
                <w:rFonts w:eastAsia="Times New Roman"/>
                <w:sz w:val="22"/>
                <w:szCs w:val="22"/>
              </w:rPr>
              <w:t xml:space="preserve"> </w:t>
            </w:r>
            <w:r w:rsidRPr="00462873">
              <w:rPr>
                <w:rFonts w:eastAsia="Times New Roman"/>
                <w:sz w:val="22"/>
                <w:szCs w:val="22"/>
              </w:rPr>
              <w:t>„Krzemienny Krąg” polską stolicą questingu.</w:t>
            </w:r>
          </w:p>
          <w:p w:rsidR="00A67B8C" w:rsidRPr="00462873" w:rsidRDefault="00A67B8C" w:rsidP="00C9278E">
            <w:pPr>
              <w:jc w:val="left"/>
              <w:rPr>
                <w:rFonts w:eastAsia="Times New Roman"/>
                <w:sz w:val="22"/>
                <w:szCs w:val="22"/>
              </w:rPr>
            </w:pPr>
          </w:p>
        </w:tc>
        <w:tc>
          <w:tcPr>
            <w:tcW w:w="1984" w:type="dxa"/>
            <w:vAlign w:val="center"/>
          </w:tcPr>
          <w:p w:rsidR="00A67B8C" w:rsidRPr="00462873" w:rsidRDefault="00A67B8C" w:rsidP="001E00F8">
            <w:pPr>
              <w:jc w:val="center"/>
              <w:rPr>
                <w:rFonts w:eastAsia="Times New Roman"/>
                <w:sz w:val="22"/>
                <w:szCs w:val="22"/>
              </w:rPr>
            </w:pPr>
          </w:p>
          <w:p w:rsidR="00A67B8C" w:rsidRPr="00462873" w:rsidRDefault="00A67B8C" w:rsidP="001E00F8">
            <w:pPr>
              <w:jc w:val="center"/>
              <w:rPr>
                <w:rFonts w:eastAsia="Times New Roman"/>
                <w:sz w:val="22"/>
                <w:szCs w:val="22"/>
              </w:rPr>
            </w:pPr>
            <w:r w:rsidRPr="00462873">
              <w:rPr>
                <w:rFonts w:eastAsia="Times New Roman"/>
                <w:sz w:val="22"/>
                <w:szCs w:val="22"/>
              </w:rPr>
              <w:t>Liczba pakietów nowych qu</w:t>
            </w:r>
            <w:r>
              <w:rPr>
                <w:rFonts w:eastAsia="Times New Roman"/>
                <w:sz w:val="22"/>
                <w:szCs w:val="22"/>
              </w:rPr>
              <w:t>e</w:t>
            </w:r>
            <w:r w:rsidRPr="00462873">
              <w:rPr>
                <w:rFonts w:eastAsia="Times New Roman"/>
                <w:sz w:val="22"/>
                <w:szCs w:val="22"/>
              </w:rPr>
              <w:t>stów</w:t>
            </w:r>
            <w:r w:rsidR="00A20F29">
              <w:rPr>
                <w:rFonts w:eastAsia="Times New Roman"/>
                <w:sz w:val="22"/>
                <w:szCs w:val="22"/>
              </w:rPr>
              <w:t>.</w:t>
            </w:r>
          </w:p>
          <w:p w:rsidR="00A67B8C" w:rsidRPr="00462873" w:rsidRDefault="00A67B8C" w:rsidP="00C9278E">
            <w:pPr>
              <w:jc w:val="center"/>
              <w:rPr>
                <w:rFonts w:eastAsia="Times New Roman"/>
                <w:sz w:val="22"/>
                <w:szCs w:val="22"/>
              </w:rPr>
            </w:pPr>
          </w:p>
        </w:tc>
        <w:tc>
          <w:tcPr>
            <w:tcW w:w="1985" w:type="dxa"/>
            <w:vAlign w:val="center"/>
          </w:tcPr>
          <w:p w:rsidR="00A67B8C" w:rsidRPr="00462873" w:rsidRDefault="00A67B8C" w:rsidP="00C9278E">
            <w:pPr>
              <w:jc w:val="left"/>
              <w:rPr>
                <w:rFonts w:eastAsia="Calibri"/>
                <w:sz w:val="22"/>
                <w:szCs w:val="22"/>
              </w:rPr>
            </w:pPr>
            <w:r w:rsidRPr="00462873">
              <w:rPr>
                <w:rFonts w:eastAsia="Calibri"/>
                <w:sz w:val="22"/>
                <w:szCs w:val="22"/>
              </w:rPr>
              <w:t>Liczba uczestników q</w:t>
            </w:r>
            <w:r>
              <w:rPr>
                <w:rFonts w:eastAsia="Calibri"/>
                <w:sz w:val="22"/>
                <w:szCs w:val="22"/>
              </w:rPr>
              <w:t>u</w:t>
            </w:r>
            <w:r w:rsidRPr="00462873">
              <w:rPr>
                <w:rFonts w:eastAsia="Calibri"/>
                <w:sz w:val="22"/>
                <w:szCs w:val="22"/>
              </w:rPr>
              <w:t>estów.</w:t>
            </w: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462873" w:rsidRDefault="00A67B8C" w:rsidP="001E00F8">
            <w:pPr>
              <w:jc w:val="left"/>
              <w:rPr>
                <w:rFonts w:eastAsia="Calibri"/>
                <w:sz w:val="22"/>
                <w:szCs w:val="22"/>
              </w:rPr>
            </w:pPr>
            <w:r w:rsidRPr="00462873">
              <w:rPr>
                <w:rFonts w:eastAsia="Calibri"/>
                <w:sz w:val="22"/>
                <w:szCs w:val="22"/>
              </w:rPr>
              <w:t xml:space="preserve">Zanikanie więzi społecznych </w:t>
            </w:r>
          </w:p>
          <w:p w:rsidR="00A67B8C" w:rsidRPr="00462873" w:rsidRDefault="00A67B8C" w:rsidP="001E00F8">
            <w:pPr>
              <w:jc w:val="left"/>
              <w:rPr>
                <w:rFonts w:eastAsia="Calibri"/>
                <w:sz w:val="22"/>
                <w:szCs w:val="22"/>
              </w:rPr>
            </w:pPr>
            <w:r w:rsidRPr="00462873">
              <w:rPr>
                <w:rFonts w:eastAsia="Calibri"/>
                <w:sz w:val="22"/>
                <w:szCs w:val="22"/>
              </w:rPr>
              <w:t>i tożsamości regionalnej;</w:t>
            </w:r>
          </w:p>
          <w:p w:rsidR="00A67B8C" w:rsidRPr="00462873" w:rsidRDefault="00A67B8C" w:rsidP="001E00F8">
            <w:pPr>
              <w:jc w:val="left"/>
              <w:rPr>
                <w:rFonts w:eastAsia="Calibri"/>
                <w:sz w:val="22"/>
                <w:szCs w:val="22"/>
              </w:rPr>
            </w:pPr>
          </w:p>
          <w:p w:rsidR="00A67B8C" w:rsidRPr="00462873" w:rsidRDefault="00A67B8C" w:rsidP="001E00F8">
            <w:pPr>
              <w:jc w:val="left"/>
              <w:rPr>
                <w:rFonts w:eastAsia="Calibri"/>
                <w:sz w:val="22"/>
                <w:szCs w:val="22"/>
              </w:rPr>
            </w:pPr>
            <w:r w:rsidRPr="00462873">
              <w:rPr>
                <w:rFonts w:eastAsia="Calibri"/>
                <w:sz w:val="22"/>
                <w:szCs w:val="22"/>
              </w:rPr>
              <w:t>Konkurencyjność turystyczna sąsiednich obszarów.</w:t>
            </w:r>
          </w:p>
          <w:p w:rsidR="00A67B8C" w:rsidRPr="00462873" w:rsidRDefault="00A67B8C" w:rsidP="00C9278E">
            <w:pPr>
              <w:jc w:val="left"/>
              <w:rPr>
                <w:rFonts w:eastAsia="Calibri"/>
                <w:sz w:val="22"/>
                <w:szCs w:val="22"/>
              </w:rPr>
            </w:pPr>
          </w:p>
        </w:tc>
      </w:tr>
      <w:tr w:rsidR="00A67B8C" w:rsidRPr="002C1249" w:rsidTr="00A67B8C">
        <w:trPr>
          <w:cantSplit/>
          <w:trHeight w:val="2136"/>
        </w:trPr>
        <w:tc>
          <w:tcPr>
            <w:tcW w:w="2376" w:type="dxa"/>
            <w:vAlign w:val="center"/>
          </w:tcPr>
          <w:p w:rsidR="00A67B8C" w:rsidRDefault="001F06AD" w:rsidP="00C9278E">
            <w:pPr>
              <w:jc w:val="left"/>
              <w:rPr>
                <w:rFonts w:eastAsia="Calibri"/>
                <w:sz w:val="22"/>
                <w:szCs w:val="22"/>
              </w:rPr>
            </w:pPr>
            <w:r w:rsidRPr="001F06AD">
              <w:rPr>
                <w:rFonts w:eastAsia="Calibri"/>
                <w:sz w:val="22"/>
                <w:szCs w:val="22"/>
              </w:rPr>
              <w:t xml:space="preserve">Niewystarczająca rozpoznawalność obszaru pod względem turystycznym – słaba promocja miejscowych zasobów dziedzictwa kulturowego </w:t>
            </w:r>
            <w:r w:rsidRPr="001F06AD">
              <w:rPr>
                <w:rFonts w:eastAsia="Calibri"/>
                <w:sz w:val="22"/>
                <w:szCs w:val="22"/>
              </w:rPr>
              <w:br/>
              <w:t>i naturalnego.</w:t>
            </w:r>
          </w:p>
          <w:p w:rsidR="001F06AD" w:rsidRDefault="001F06AD" w:rsidP="00C9278E">
            <w:pPr>
              <w:jc w:val="left"/>
              <w:rPr>
                <w:rFonts w:eastAsia="Calibri"/>
                <w:sz w:val="22"/>
                <w:szCs w:val="22"/>
              </w:rPr>
            </w:pPr>
          </w:p>
          <w:p w:rsidR="001F06AD" w:rsidRPr="001F06AD" w:rsidRDefault="001F06AD" w:rsidP="001F06AD">
            <w:pPr>
              <w:jc w:val="left"/>
              <w:rPr>
                <w:rFonts w:eastAsia="Calibri"/>
                <w:sz w:val="22"/>
                <w:szCs w:val="22"/>
              </w:rPr>
            </w:pPr>
            <w:r w:rsidRPr="001F06AD">
              <w:rPr>
                <w:rFonts w:eastAsia="Calibri"/>
                <w:sz w:val="22"/>
                <w:szCs w:val="22"/>
              </w:rPr>
              <w:t>Niedostateczne wykorzystanie potencjału turystycznego (dziedzictwa kulturowego                             i naturalnego).</w:t>
            </w:r>
          </w:p>
          <w:p w:rsidR="001F06AD" w:rsidRPr="00462873" w:rsidRDefault="001F06AD" w:rsidP="00C9278E">
            <w:pPr>
              <w:jc w:val="left"/>
              <w:rPr>
                <w:rFonts w:eastAsia="Calibri"/>
                <w:sz w:val="22"/>
                <w:szCs w:val="22"/>
              </w:rPr>
            </w:pP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8824E0" w:rsidRDefault="00A67B8C" w:rsidP="009434CB">
            <w:pPr>
              <w:jc w:val="left"/>
              <w:rPr>
                <w:rFonts w:eastAsia="Times New Roman"/>
                <w:sz w:val="22"/>
                <w:szCs w:val="22"/>
              </w:rPr>
            </w:pPr>
            <w:r w:rsidRPr="008824E0">
              <w:rPr>
                <w:rFonts w:eastAsia="Times New Roman"/>
                <w:sz w:val="22"/>
                <w:szCs w:val="22"/>
              </w:rPr>
              <w:t xml:space="preserve">1.1.8  </w:t>
            </w:r>
            <w:r w:rsidR="00F21FD2" w:rsidRPr="008824E0">
              <w:rPr>
                <w:rFonts w:eastAsia="Times New Roman"/>
                <w:sz w:val="22"/>
                <w:szCs w:val="22"/>
              </w:rPr>
              <w:t xml:space="preserve"> </w:t>
            </w:r>
            <w:r w:rsidR="009434CB" w:rsidRPr="008824E0">
              <w:rPr>
                <w:rFonts w:eastAsia="Times New Roman"/>
                <w:sz w:val="22"/>
                <w:szCs w:val="22"/>
              </w:rPr>
              <w:t>Krzemienny Szlak                na Bursztynowym Szlaku</w:t>
            </w:r>
            <w:r w:rsidRPr="008824E0">
              <w:rPr>
                <w:rFonts w:eastAsia="Times New Roman"/>
                <w:sz w:val="22"/>
                <w:szCs w:val="22"/>
              </w:rPr>
              <w:t xml:space="preserve"> </w:t>
            </w:r>
          </w:p>
        </w:tc>
        <w:tc>
          <w:tcPr>
            <w:tcW w:w="1984" w:type="dxa"/>
            <w:vAlign w:val="center"/>
          </w:tcPr>
          <w:p w:rsidR="00A67B8C" w:rsidRPr="008824E0" w:rsidRDefault="00A67B8C" w:rsidP="00A67B8C">
            <w:pPr>
              <w:jc w:val="center"/>
              <w:rPr>
                <w:rFonts w:eastAsia="Times New Roman"/>
                <w:sz w:val="22"/>
                <w:szCs w:val="22"/>
              </w:rPr>
            </w:pPr>
            <w:r w:rsidRPr="008824E0">
              <w:rPr>
                <w:rFonts w:eastAsia="Times New Roman"/>
                <w:sz w:val="22"/>
                <w:szCs w:val="22"/>
              </w:rPr>
              <w:t>Liczba zrealizowanych projektów współpracy</w:t>
            </w:r>
            <w:r w:rsidR="00A20F29" w:rsidRPr="008824E0">
              <w:rPr>
                <w:rFonts w:eastAsia="Times New Roman"/>
                <w:sz w:val="22"/>
                <w:szCs w:val="22"/>
              </w:rPr>
              <w:t>.</w:t>
            </w:r>
            <w:r w:rsidRPr="008824E0">
              <w:rPr>
                <w:rFonts w:eastAsia="Times New Roman"/>
                <w:sz w:val="22"/>
                <w:szCs w:val="22"/>
              </w:rPr>
              <w:t xml:space="preserve"> </w:t>
            </w:r>
          </w:p>
          <w:p w:rsidR="00A67B8C" w:rsidRPr="008824E0" w:rsidRDefault="00A67B8C" w:rsidP="001E00F8">
            <w:pPr>
              <w:jc w:val="center"/>
              <w:rPr>
                <w:rFonts w:eastAsia="Times New Roman"/>
                <w:sz w:val="22"/>
                <w:szCs w:val="22"/>
              </w:rPr>
            </w:pPr>
          </w:p>
        </w:tc>
        <w:tc>
          <w:tcPr>
            <w:tcW w:w="1985" w:type="dxa"/>
            <w:vAlign w:val="center"/>
          </w:tcPr>
          <w:p w:rsidR="00A67B8C" w:rsidRPr="008824E0" w:rsidRDefault="00A67B8C" w:rsidP="00A67B8C">
            <w:pPr>
              <w:jc w:val="left"/>
              <w:rPr>
                <w:rFonts w:eastAsia="Calibri"/>
                <w:sz w:val="22"/>
                <w:szCs w:val="22"/>
              </w:rPr>
            </w:pPr>
            <w:r w:rsidRPr="008824E0">
              <w:rPr>
                <w:rFonts w:eastAsia="Calibri"/>
                <w:sz w:val="22"/>
                <w:szCs w:val="22"/>
              </w:rPr>
              <w:t xml:space="preserve">Liczba projektów skierowanych do grup docelowych: </w:t>
            </w:r>
            <w:r w:rsidR="003C1236" w:rsidRPr="008824E0">
              <w:rPr>
                <w:rFonts w:eastAsia="Calibri"/>
                <w:sz w:val="22"/>
                <w:szCs w:val="22"/>
              </w:rPr>
              <w:t>przedsiębiorcy, grupa defaworyzowana</w:t>
            </w:r>
            <w:r w:rsidRPr="008824E0">
              <w:rPr>
                <w:rFonts w:eastAsia="Calibri"/>
                <w:sz w:val="22"/>
                <w:szCs w:val="22"/>
              </w:rPr>
              <w:t>,  turyści.</w:t>
            </w:r>
          </w:p>
          <w:p w:rsidR="00A67B8C" w:rsidRPr="008824E0" w:rsidRDefault="00A67B8C" w:rsidP="00C9278E">
            <w:pPr>
              <w:jc w:val="left"/>
              <w:rPr>
                <w:rFonts w:eastAsia="Calibri"/>
                <w:sz w:val="22"/>
                <w:szCs w:val="22"/>
              </w:rPr>
            </w:pP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8824E0" w:rsidRDefault="00A67B8C" w:rsidP="00A67B8C">
            <w:pPr>
              <w:jc w:val="left"/>
              <w:rPr>
                <w:rFonts w:eastAsia="Calibri"/>
                <w:sz w:val="22"/>
                <w:szCs w:val="22"/>
              </w:rPr>
            </w:pPr>
            <w:r w:rsidRPr="008824E0">
              <w:rPr>
                <w:rFonts w:eastAsia="Calibri"/>
                <w:sz w:val="22"/>
                <w:szCs w:val="22"/>
              </w:rPr>
              <w:t>Konkurencyjność turystyczna sąsiednich obszarów;</w:t>
            </w:r>
          </w:p>
          <w:p w:rsidR="00A67B8C" w:rsidRPr="008824E0" w:rsidRDefault="00A67B8C" w:rsidP="00A67B8C">
            <w:pPr>
              <w:jc w:val="left"/>
              <w:rPr>
                <w:rFonts w:eastAsia="Calibri"/>
                <w:sz w:val="22"/>
                <w:szCs w:val="22"/>
              </w:rPr>
            </w:pPr>
          </w:p>
          <w:p w:rsidR="00A67B8C" w:rsidRPr="008824E0" w:rsidRDefault="00A67B8C" w:rsidP="00A67B8C">
            <w:pPr>
              <w:jc w:val="left"/>
              <w:rPr>
                <w:rFonts w:eastAsia="Calibri"/>
                <w:sz w:val="22"/>
                <w:szCs w:val="22"/>
              </w:rPr>
            </w:pPr>
            <w:r w:rsidRPr="008824E0">
              <w:rPr>
                <w:rFonts w:eastAsia="Calibri"/>
                <w:sz w:val="22"/>
                <w:szCs w:val="22"/>
              </w:rPr>
              <w:t xml:space="preserve">Zanikanie więzi społecznych </w:t>
            </w:r>
          </w:p>
          <w:p w:rsidR="00A67B8C" w:rsidRPr="008824E0" w:rsidRDefault="00A67B8C" w:rsidP="00A67B8C">
            <w:pPr>
              <w:jc w:val="left"/>
              <w:rPr>
                <w:rFonts w:eastAsia="Calibri"/>
                <w:sz w:val="22"/>
                <w:szCs w:val="22"/>
              </w:rPr>
            </w:pPr>
            <w:r w:rsidRPr="008824E0">
              <w:rPr>
                <w:rFonts w:eastAsia="Calibri"/>
                <w:sz w:val="22"/>
                <w:szCs w:val="22"/>
              </w:rPr>
              <w:t>i tożsamości regionalnej;</w:t>
            </w:r>
          </w:p>
          <w:p w:rsidR="00A67B8C" w:rsidRPr="008824E0" w:rsidRDefault="00A67B8C" w:rsidP="00A67B8C">
            <w:pPr>
              <w:jc w:val="left"/>
              <w:rPr>
                <w:rFonts w:eastAsia="Calibri"/>
                <w:sz w:val="22"/>
                <w:szCs w:val="22"/>
              </w:rPr>
            </w:pPr>
          </w:p>
          <w:p w:rsidR="00A67B8C" w:rsidRPr="00462873" w:rsidRDefault="00A67B8C" w:rsidP="00A67B8C">
            <w:pPr>
              <w:jc w:val="left"/>
              <w:rPr>
                <w:rFonts w:eastAsia="Calibri"/>
                <w:sz w:val="22"/>
                <w:szCs w:val="22"/>
              </w:rPr>
            </w:pPr>
            <w:r w:rsidRPr="008824E0">
              <w:rPr>
                <w:rFonts w:eastAsia="Calibri"/>
                <w:sz w:val="22"/>
                <w:szCs w:val="22"/>
              </w:rPr>
              <w:t xml:space="preserve">Moda na rozwój </w:t>
            </w:r>
            <w:r w:rsidRPr="008824E0">
              <w:rPr>
                <w:rFonts w:eastAsia="Calibri"/>
                <w:sz w:val="22"/>
                <w:szCs w:val="22"/>
              </w:rPr>
              <w:br/>
              <w:t>i certyfikacje produktów lokalnych.</w:t>
            </w:r>
          </w:p>
        </w:tc>
      </w:tr>
      <w:tr w:rsidR="00F73203" w:rsidRPr="002C1249" w:rsidTr="00A67B8C">
        <w:trPr>
          <w:cantSplit/>
          <w:trHeight w:val="2136"/>
        </w:trPr>
        <w:tc>
          <w:tcPr>
            <w:tcW w:w="2376" w:type="dxa"/>
            <w:vAlign w:val="center"/>
          </w:tcPr>
          <w:p w:rsidR="00F73203" w:rsidRPr="007A185C" w:rsidRDefault="00F73203" w:rsidP="00F73203">
            <w:pPr>
              <w:jc w:val="left"/>
              <w:rPr>
                <w:rFonts w:eastAsia="Calibri"/>
                <w:color w:val="FF0000"/>
                <w:sz w:val="22"/>
                <w:szCs w:val="22"/>
              </w:rPr>
            </w:pPr>
            <w:r w:rsidRPr="007A185C">
              <w:rPr>
                <w:rFonts w:eastAsia="Calibri"/>
                <w:color w:val="FF0000"/>
                <w:sz w:val="22"/>
                <w:szCs w:val="22"/>
              </w:rPr>
              <w:lastRenderedPageBreak/>
              <w:t xml:space="preserve">Niewystarczająca rozpoznawalność obszaru pod względem turystycznym – słaba promocja miejscowych zasobów dziedzictwa kulturowego </w:t>
            </w:r>
            <w:r w:rsidRPr="007A185C">
              <w:rPr>
                <w:rFonts w:eastAsia="Calibri"/>
                <w:color w:val="FF0000"/>
                <w:sz w:val="22"/>
                <w:szCs w:val="22"/>
              </w:rPr>
              <w:br/>
              <w:t>i naturalnego.</w:t>
            </w:r>
          </w:p>
          <w:p w:rsidR="00F73203" w:rsidRPr="007A185C" w:rsidRDefault="00F73203" w:rsidP="00F73203">
            <w:pPr>
              <w:jc w:val="left"/>
              <w:rPr>
                <w:rFonts w:eastAsia="Calibri"/>
                <w:color w:val="FF0000"/>
                <w:sz w:val="22"/>
                <w:szCs w:val="22"/>
              </w:rPr>
            </w:pPr>
          </w:p>
          <w:p w:rsidR="00F73203" w:rsidRPr="007A185C" w:rsidRDefault="00F73203" w:rsidP="00F73203">
            <w:pPr>
              <w:jc w:val="left"/>
              <w:rPr>
                <w:rFonts w:eastAsia="Calibri"/>
                <w:color w:val="FF0000"/>
                <w:sz w:val="22"/>
                <w:szCs w:val="22"/>
              </w:rPr>
            </w:pPr>
            <w:r w:rsidRPr="007A185C">
              <w:rPr>
                <w:rFonts w:eastAsia="Calibri"/>
                <w:color w:val="FF0000"/>
                <w:sz w:val="22"/>
                <w:szCs w:val="22"/>
              </w:rPr>
              <w:t>Niedostateczne wykorzystanie potencjału turystycznego (dziedzictwa kulturowego                             i naturalnego).</w:t>
            </w:r>
          </w:p>
          <w:p w:rsidR="00F73203" w:rsidRPr="007A185C" w:rsidRDefault="00F73203" w:rsidP="00C9278E">
            <w:pPr>
              <w:jc w:val="left"/>
              <w:rPr>
                <w:rFonts w:eastAsia="Calibri"/>
                <w:color w:val="FF0000"/>
                <w:sz w:val="22"/>
                <w:szCs w:val="22"/>
              </w:rPr>
            </w:pPr>
          </w:p>
        </w:tc>
        <w:tc>
          <w:tcPr>
            <w:tcW w:w="709" w:type="dxa"/>
            <w:vMerge/>
            <w:textDirection w:val="btLr"/>
            <w:vAlign w:val="center"/>
          </w:tcPr>
          <w:p w:rsidR="00F73203" w:rsidRPr="007A185C" w:rsidRDefault="00F73203" w:rsidP="00C9278E">
            <w:pPr>
              <w:ind w:left="113" w:right="113"/>
              <w:jc w:val="left"/>
              <w:rPr>
                <w:rFonts w:eastAsia="Calibri"/>
                <w:b/>
                <w:color w:val="FF0000"/>
                <w:sz w:val="22"/>
                <w:szCs w:val="22"/>
              </w:rPr>
            </w:pPr>
          </w:p>
        </w:tc>
        <w:tc>
          <w:tcPr>
            <w:tcW w:w="869" w:type="dxa"/>
            <w:textDirection w:val="btLr"/>
            <w:vAlign w:val="center"/>
          </w:tcPr>
          <w:p w:rsidR="00F73203" w:rsidRPr="007A185C" w:rsidRDefault="00F73203" w:rsidP="00C9278E">
            <w:pPr>
              <w:ind w:left="113" w:right="113"/>
              <w:jc w:val="center"/>
              <w:rPr>
                <w:rFonts w:eastAsia="Calibri"/>
                <w:b/>
                <w:color w:val="FF0000"/>
                <w:sz w:val="22"/>
                <w:szCs w:val="22"/>
              </w:rPr>
            </w:pPr>
          </w:p>
        </w:tc>
        <w:tc>
          <w:tcPr>
            <w:tcW w:w="2817" w:type="dxa"/>
            <w:vAlign w:val="center"/>
          </w:tcPr>
          <w:p w:rsidR="00F73203" w:rsidRPr="007A185C" w:rsidRDefault="00F73203" w:rsidP="009434CB">
            <w:pPr>
              <w:jc w:val="left"/>
              <w:rPr>
                <w:rFonts w:eastAsia="Times New Roman"/>
                <w:color w:val="FF0000"/>
                <w:sz w:val="22"/>
                <w:szCs w:val="22"/>
              </w:rPr>
            </w:pPr>
            <w:r w:rsidRPr="007A185C">
              <w:rPr>
                <w:rFonts w:eastAsia="Times New Roman"/>
                <w:color w:val="FF0000"/>
                <w:sz w:val="22"/>
                <w:szCs w:val="22"/>
              </w:rPr>
              <w:t>1.1.9  Utworzenie paleontologicznej ścieżki edukacyjnej „</w:t>
            </w:r>
            <w:r w:rsidR="00CD0E05" w:rsidRPr="00CD0E05">
              <w:rPr>
                <w:rFonts w:eastAsia="Times New Roman"/>
                <w:color w:val="FF0000"/>
                <w:sz w:val="22"/>
                <w:szCs w:val="22"/>
              </w:rPr>
              <w:t>Zaginiony Świat Dinozaurów -  Odkrycia w Żydowskim Jarze</w:t>
            </w:r>
            <w:r w:rsidRPr="007A185C">
              <w:rPr>
                <w:rFonts w:eastAsia="Times New Roman"/>
                <w:color w:val="FF0000"/>
                <w:sz w:val="22"/>
                <w:szCs w:val="22"/>
              </w:rPr>
              <w:t>”</w:t>
            </w:r>
          </w:p>
        </w:tc>
        <w:tc>
          <w:tcPr>
            <w:tcW w:w="1984" w:type="dxa"/>
            <w:vAlign w:val="center"/>
          </w:tcPr>
          <w:p w:rsidR="00F73203" w:rsidRPr="007A185C" w:rsidRDefault="007A185C" w:rsidP="00A67B8C">
            <w:pPr>
              <w:jc w:val="center"/>
              <w:rPr>
                <w:rFonts w:eastAsia="Times New Roman"/>
                <w:color w:val="FF0000"/>
                <w:sz w:val="22"/>
                <w:szCs w:val="22"/>
              </w:rPr>
            </w:pPr>
            <w:r w:rsidRPr="007A185C">
              <w:rPr>
                <w:rFonts w:eastAsia="Times New Roman"/>
                <w:color w:val="FF0000"/>
                <w:sz w:val="22"/>
                <w:szCs w:val="22"/>
              </w:rPr>
              <w:t>Liczba wydarzeń.</w:t>
            </w:r>
          </w:p>
        </w:tc>
        <w:tc>
          <w:tcPr>
            <w:tcW w:w="1985" w:type="dxa"/>
            <w:vAlign w:val="center"/>
          </w:tcPr>
          <w:p w:rsidR="00F73203" w:rsidRPr="007A185C" w:rsidRDefault="00027E46" w:rsidP="00A67B8C">
            <w:pPr>
              <w:jc w:val="left"/>
              <w:rPr>
                <w:rFonts w:eastAsia="Calibri"/>
                <w:color w:val="FF0000"/>
                <w:sz w:val="22"/>
                <w:szCs w:val="22"/>
              </w:rPr>
            </w:pPr>
            <w:r w:rsidRPr="00027E46">
              <w:rPr>
                <w:rFonts w:eastAsia="Calibri"/>
                <w:color w:val="FF0000"/>
                <w:sz w:val="22"/>
                <w:szCs w:val="22"/>
              </w:rPr>
              <w:t>Liczba uczestników wydarzeń.</w:t>
            </w:r>
          </w:p>
        </w:tc>
        <w:tc>
          <w:tcPr>
            <w:tcW w:w="1701" w:type="dxa"/>
            <w:vMerge/>
            <w:vAlign w:val="center"/>
          </w:tcPr>
          <w:p w:rsidR="00F73203" w:rsidRPr="007A185C" w:rsidRDefault="00F73203" w:rsidP="00C9278E">
            <w:pPr>
              <w:jc w:val="left"/>
              <w:rPr>
                <w:rFonts w:eastAsia="Calibri"/>
                <w:color w:val="FF0000"/>
                <w:sz w:val="22"/>
                <w:szCs w:val="22"/>
              </w:rPr>
            </w:pPr>
          </w:p>
        </w:tc>
        <w:tc>
          <w:tcPr>
            <w:tcW w:w="2345" w:type="dxa"/>
            <w:vAlign w:val="center"/>
          </w:tcPr>
          <w:p w:rsidR="00027E46" w:rsidRPr="00027E46" w:rsidRDefault="00027E46" w:rsidP="00027E46">
            <w:pPr>
              <w:jc w:val="left"/>
              <w:rPr>
                <w:rFonts w:eastAsia="Calibri"/>
                <w:color w:val="FF0000"/>
                <w:sz w:val="22"/>
                <w:szCs w:val="22"/>
              </w:rPr>
            </w:pPr>
            <w:r w:rsidRPr="00027E46">
              <w:rPr>
                <w:rFonts w:eastAsia="Calibri"/>
                <w:color w:val="FF0000"/>
                <w:sz w:val="22"/>
                <w:szCs w:val="22"/>
              </w:rPr>
              <w:t>Konkurencyjność turystyczna sąsiednich obszarów;</w:t>
            </w:r>
          </w:p>
          <w:p w:rsidR="00027E46" w:rsidRPr="00027E46" w:rsidRDefault="00027E46" w:rsidP="00027E46">
            <w:pPr>
              <w:jc w:val="left"/>
              <w:rPr>
                <w:rFonts w:eastAsia="Calibri"/>
                <w:color w:val="FF0000"/>
                <w:sz w:val="22"/>
                <w:szCs w:val="22"/>
              </w:rPr>
            </w:pPr>
          </w:p>
          <w:p w:rsidR="00027E46" w:rsidRPr="00027E46" w:rsidRDefault="00027E46" w:rsidP="00027E46">
            <w:pPr>
              <w:jc w:val="left"/>
              <w:rPr>
                <w:rFonts w:eastAsia="Calibri"/>
                <w:color w:val="FF0000"/>
                <w:sz w:val="22"/>
                <w:szCs w:val="22"/>
              </w:rPr>
            </w:pPr>
            <w:r w:rsidRPr="00027E46">
              <w:rPr>
                <w:rFonts w:eastAsia="Calibri"/>
                <w:color w:val="FF0000"/>
                <w:sz w:val="22"/>
                <w:szCs w:val="22"/>
              </w:rPr>
              <w:t xml:space="preserve">Zanikanie więzi społecznych </w:t>
            </w:r>
          </w:p>
          <w:p w:rsidR="00027E46" w:rsidRPr="00027E46" w:rsidRDefault="00027E46" w:rsidP="00027E46">
            <w:pPr>
              <w:jc w:val="left"/>
              <w:rPr>
                <w:rFonts w:eastAsia="Calibri"/>
                <w:color w:val="FF0000"/>
                <w:sz w:val="22"/>
                <w:szCs w:val="22"/>
              </w:rPr>
            </w:pPr>
            <w:r w:rsidRPr="00027E46">
              <w:rPr>
                <w:rFonts w:eastAsia="Calibri"/>
                <w:color w:val="FF0000"/>
                <w:sz w:val="22"/>
                <w:szCs w:val="22"/>
              </w:rPr>
              <w:t>i tożsamości regionalnej;</w:t>
            </w:r>
          </w:p>
          <w:p w:rsidR="00F73203" w:rsidRPr="007A185C" w:rsidRDefault="00F73203" w:rsidP="00A67B8C">
            <w:pPr>
              <w:jc w:val="left"/>
              <w:rPr>
                <w:rFonts w:eastAsia="Calibri"/>
                <w:color w:val="FF0000"/>
                <w:sz w:val="22"/>
                <w:szCs w:val="22"/>
              </w:rPr>
            </w:pPr>
          </w:p>
        </w:tc>
      </w:tr>
      <w:tr w:rsidR="00027E46" w:rsidRPr="002C1249" w:rsidTr="00A67B8C">
        <w:trPr>
          <w:cantSplit/>
          <w:trHeight w:val="2136"/>
        </w:trPr>
        <w:tc>
          <w:tcPr>
            <w:tcW w:w="2376" w:type="dxa"/>
            <w:vAlign w:val="center"/>
          </w:tcPr>
          <w:p w:rsidR="00027E46" w:rsidRPr="00027E46" w:rsidRDefault="00027E46" w:rsidP="00027E46">
            <w:pPr>
              <w:jc w:val="left"/>
              <w:rPr>
                <w:rFonts w:eastAsia="Calibri"/>
                <w:color w:val="FF0000"/>
                <w:sz w:val="22"/>
                <w:szCs w:val="22"/>
              </w:rPr>
            </w:pPr>
            <w:r w:rsidRPr="00027E46">
              <w:rPr>
                <w:rFonts w:eastAsia="Calibri"/>
                <w:color w:val="FF0000"/>
                <w:sz w:val="22"/>
                <w:szCs w:val="22"/>
              </w:rPr>
              <w:t>Niedostateczne wykorzystanie zasobów naturalnych regionu;</w:t>
            </w:r>
          </w:p>
          <w:p w:rsidR="00027E46" w:rsidRDefault="00027E46" w:rsidP="00027E46">
            <w:pPr>
              <w:jc w:val="left"/>
              <w:rPr>
                <w:rFonts w:eastAsia="Calibri"/>
                <w:color w:val="FF0000"/>
                <w:sz w:val="22"/>
                <w:szCs w:val="22"/>
              </w:rPr>
            </w:pPr>
          </w:p>
          <w:p w:rsidR="00027E46" w:rsidRPr="00027E46" w:rsidRDefault="00027E46" w:rsidP="00027E46">
            <w:pPr>
              <w:jc w:val="left"/>
              <w:rPr>
                <w:rFonts w:eastAsia="Calibri"/>
                <w:color w:val="FF0000"/>
                <w:sz w:val="22"/>
                <w:szCs w:val="22"/>
              </w:rPr>
            </w:pPr>
            <w:r w:rsidRPr="00027E46">
              <w:rPr>
                <w:rFonts w:eastAsia="Calibri"/>
                <w:color w:val="FF0000"/>
                <w:sz w:val="22"/>
                <w:szCs w:val="22"/>
              </w:rPr>
              <w:t xml:space="preserve">Niewystarczająca rozpoznawalność obszaru pod względem turystycznym – słaba promocja miejscowych zasobów dziedzictwa kulturowego </w:t>
            </w:r>
            <w:r w:rsidRPr="00027E46">
              <w:rPr>
                <w:rFonts w:eastAsia="Calibri"/>
                <w:color w:val="FF0000"/>
                <w:sz w:val="22"/>
                <w:szCs w:val="22"/>
              </w:rPr>
              <w:br/>
              <w:t>i naturalnego.</w:t>
            </w:r>
          </w:p>
          <w:p w:rsidR="00027E46" w:rsidRDefault="00027E46" w:rsidP="00027E46">
            <w:pPr>
              <w:jc w:val="left"/>
              <w:rPr>
                <w:rFonts w:eastAsia="Calibri"/>
                <w:color w:val="FF0000"/>
                <w:sz w:val="22"/>
                <w:szCs w:val="22"/>
              </w:rPr>
            </w:pPr>
          </w:p>
          <w:p w:rsidR="00027E46" w:rsidRPr="007A185C" w:rsidRDefault="00027E46" w:rsidP="00027E46">
            <w:pPr>
              <w:jc w:val="left"/>
              <w:rPr>
                <w:rFonts w:eastAsia="Calibri"/>
                <w:color w:val="FF0000"/>
                <w:sz w:val="22"/>
                <w:szCs w:val="22"/>
              </w:rPr>
            </w:pPr>
            <w:r w:rsidRPr="00027E46">
              <w:rPr>
                <w:rFonts w:eastAsia="Calibri"/>
                <w:color w:val="FF0000"/>
                <w:sz w:val="22"/>
                <w:szCs w:val="22"/>
              </w:rPr>
              <w:t>Słaba promocja produktów lokalnych.</w:t>
            </w:r>
          </w:p>
        </w:tc>
        <w:tc>
          <w:tcPr>
            <w:tcW w:w="709" w:type="dxa"/>
            <w:vMerge/>
            <w:textDirection w:val="btLr"/>
            <w:vAlign w:val="center"/>
          </w:tcPr>
          <w:p w:rsidR="00027E46" w:rsidRPr="007A185C" w:rsidRDefault="00027E46" w:rsidP="00C9278E">
            <w:pPr>
              <w:ind w:left="113" w:right="113"/>
              <w:jc w:val="left"/>
              <w:rPr>
                <w:rFonts w:eastAsia="Calibri"/>
                <w:b/>
                <w:color w:val="FF0000"/>
                <w:sz w:val="22"/>
                <w:szCs w:val="22"/>
              </w:rPr>
            </w:pPr>
          </w:p>
        </w:tc>
        <w:tc>
          <w:tcPr>
            <w:tcW w:w="869" w:type="dxa"/>
            <w:textDirection w:val="btLr"/>
            <w:vAlign w:val="center"/>
          </w:tcPr>
          <w:p w:rsidR="00027E46" w:rsidRPr="007A185C" w:rsidRDefault="00027E46" w:rsidP="00C9278E">
            <w:pPr>
              <w:ind w:left="113" w:right="113"/>
              <w:jc w:val="center"/>
              <w:rPr>
                <w:rFonts w:eastAsia="Calibri"/>
                <w:b/>
                <w:color w:val="FF0000"/>
                <w:sz w:val="22"/>
                <w:szCs w:val="22"/>
              </w:rPr>
            </w:pPr>
          </w:p>
        </w:tc>
        <w:tc>
          <w:tcPr>
            <w:tcW w:w="2817" w:type="dxa"/>
            <w:vAlign w:val="center"/>
          </w:tcPr>
          <w:p w:rsidR="00027E46" w:rsidRPr="007A185C" w:rsidRDefault="00027E46" w:rsidP="00C70DAC">
            <w:pPr>
              <w:jc w:val="left"/>
              <w:rPr>
                <w:rFonts w:eastAsia="Times New Roman"/>
                <w:color w:val="FF0000"/>
                <w:sz w:val="22"/>
                <w:szCs w:val="22"/>
              </w:rPr>
            </w:pPr>
            <w:r>
              <w:rPr>
                <w:rFonts w:eastAsia="Times New Roman"/>
                <w:color w:val="FF0000"/>
                <w:sz w:val="22"/>
                <w:szCs w:val="22"/>
              </w:rPr>
              <w:t xml:space="preserve">1.1.10 Festiwal Questingu </w:t>
            </w:r>
            <w:r w:rsidR="00C70DAC">
              <w:rPr>
                <w:rFonts w:eastAsia="Times New Roman"/>
                <w:color w:val="FF0000"/>
                <w:sz w:val="22"/>
                <w:szCs w:val="22"/>
              </w:rPr>
              <w:t>– aktywne formy zdobywania wiedzy o regionie.</w:t>
            </w:r>
          </w:p>
        </w:tc>
        <w:tc>
          <w:tcPr>
            <w:tcW w:w="1984" w:type="dxa"/>
            <w:vAlign w:val="center"/>
          </w:tcPr>
          <w:p w:rsidR="00027E46" w:rsidRPr="007A185C" w:rsidRDefault="00352A47" w:rsidP="00A67B8C">
            <w:pPr>
              <w:jc w:val="center"/>
              <w:rPr>
                <w:rFonts w:eastAsia="Times New Roman"/>
                <w:color w:val="FF0000"/>
                <w:sz w:val="22"/>
                <w:szCs w:val="22"/>
              </w:rPr>
            </w:pPr>
            <w:r w:rsidRPr="00352A47">
              <w:rPr>
                <w:rFonts w:eastAsia="Times New Roman"/>
                <w:color w:val="FF0000"/>
                <w:sz w:val="22"/>
                <w:szCs w:val="22"/>
              </w:rPr>
              <w:t>Liczba wydarzeń.</w:t>
            </w:r>
          </w:p>
        </w:tc>
        <w:tc>
          <w:tcPr>
            <w:tcW w:w="1985" w:type="dxa"/>
            <w:vAlign w:val="center"/>
          </w:tcPr>
          <w:p w:rsidR="00027E46" w:rsidRPr="00027E46" w:rsidRDefault="00352A47" w:rsidP="00A67B8C">
            <w:pPr>
              <w:jc w:val="left"/>
              <w:rPr>
                <w:rFonts w:eastAsia="Calibri"/>
                <w:color w:val="FF0000"/>
                <w:sz w:val="22"/>
                <w:szCs w:val="22"/>
              </w:rPr>
            </w:pPr>
            <w:r w:rsidRPr="00352A47">
              <w:rPr>
                <w:rFonts w:eastAsia="Calibri"/>
                <w:color w:val="FF0000"/>
                <w:sz w:val="22"/>
                <w:szCs w:val="22"/>
              </w:rPr>
              <w:t>Liczba uczestników wydarzeń.</w:t>
            </w:r>
          </w:p>
        </w:tc>
        <w:tc>
          <w:tcPr>
            <w:tcW w:w="1701" w:type="dxa"/>
            <w:vMerge/>
            <w:vAlign w:val="center"/>
          </w:tcPr>
          <w:p w:rsidR="00027E46" w:rsidRPr="007A185C" w:rsidRDefault="00027E46" w:rsidP="00C9278E">
            <w:pPr>
              <w:jc w:val="left"/>
              <w:rPr>
                <w:rFonts w:eastAsia="Calibri"/>
                <w:color w:val="FF0000"/>
                <w:sz w:val="22"/>
                <w:szCs w:val="22"/>
              </w:rPr>
            </w:pPr>
          </w:p>
        </w:tc>
        <w:tc>
          <w:tcPr>
            <w:tcW w:w="2345" w:type="dxa"/>
            <w:vAlign w:val="center"/>
          </w:tcPr>
          <w:p w:rsidR="00352A47" w:rsidRPr="00352A47" w:rsidRDefault="00352A47" w:rsidP="00352A47">
            <w:pPr>
              <w:jc w:val="left"/>
              <w:rPr>
                <w:rFonts w:eastAsia="Calibri"/>
                <w:color w:val="FF0000"/>
                <w:sz w:val="22"/>
                <w:szCs w:val="22"/>
              </w:rPr>
            </w:pPr>
            <w:r w:rsidRPr="00352A47">
              <w:rPr>
                <w:rFonts w:eastAsia="Calibri"/>
                <w:color w:val="FF0000"/>
                <w:sz w:val="22"/>
                <w:szCs w:val="22"/>
              </w:rPr>
              <w:t>Konkurencyjność turystyczna sąsiednich obszarów;</w:t>
            </w:r>
          </w:p>
          <w:p w:rsidR="00352A47" w:rsidRPr="00352A47" w:rsidRDefault="00352A47" w:rsidP="00352A47">
            <w:pPr>
              <w:jc w:val="left"/>
              <w:rPr>
                <w:rFonts w:eastAsia="Calibri"/>
                <w:color w:val="FF0000"/>
                <w:sz w:val="22"/>
                <w:szCs w:val="22"/>
              </w:rPr>
            </w:pPr>
          </w:p>
          <w:p w:rsidR="00352A47" w:rsidRPr="00352A47" w:rsidRDefault="00352A47" w:rsidP="00352A47">
            <w:pPr>
              <w:jc w:val="left"/>
              <w:rPr>
                <w:rFonts w:eastAsia="Calibri"/>
                <w:color w:val="FF0000"/>
                <w:sz w:val="22"/>
                <w:szCs w:val="22"/>
              </w:rPr>
            </w:pPr>
            <w:r w:rsidRPr="00352A47">
              <w:rPr>
                <w:rFonts w:eastAsia="Calibri"/>
                <w:color w:val="FF0000"/>
                <w:sz w:val="22"/>
                <w:szCs w:val="22"/>
              </w:rPr>
              <w:t xml:space="preserve">Zanikanie więzi społecznych </w:t>
            </w:r>
          </w:p>
          <w:p w:rsidR="00352A47" w:rsidRPr="00352A47" w:rsidRDefault="00352A47" w:rsidP="00352A47">
            <w:pPr>
              <w:jc w:val="left"/>
              <w:rPr>
                <w:rFonts w:eastAsia="Calibri"/>
                <w:color w:val="FF0000"/>
                <w:sz w:val="22"/>
                <w:szCs w:val="22"/>
              </w:rPr>
            </w:pPr>
            <w:r w:rsidRPr="00352A47">
              <w:rPr>
                <w:rFonts w:eastAsia="Calibri"/>
                <w:color w:val="FF0000"/>
                <w:sz w:val="22"/>
                <w:szCs w:val="22"/>
              </w:rPr>
              <w:t>i tożsamości regionalnej;</w:t>
            </w:r>
          </w:p>
          <w:p w:rsidR="00027E46" w:rsidRPr="00027E46" w:rsidRDefault="00027E46" w:rsidP="00027E46">
            <w:pPr>
              <w:jc w:val="left"/>
              <w:rPr>
                <w:rFonts w:eastAsia="Calibri"/>
                <w:color w:val="FF0000"/>
                <w:sz w:val="22"/>
                <w:szCs w:val="22"/>
              </w:rPr>
            </w:pPr>
          </w:p>
        </w:tc>
      </w:tr>
      <w:tr w:rsidR="00BB7BC4" w:rsidRPr="002C1249" w:rsidTr="00A67B8C">
        <w:trPr>
          <w:cantSplit/>
          <w:trHeight w:val="2136"/>
        </w:trPr>
        <w:tc>
          <w:tcPr>
            <w:tcW w:w="2376" w:type="dxa"/>
            <w:vAlign w:val="center"/>
          </w:tcPr>
          <w:p w:rsidR="00BB7BC4" w:rsidRPr="007A185C" w:rsidRDefault="00BB7BC4" w:rsidP="00BB7BC4">
            <w:pPr>
              <w:jc w:val="left"/>
              <w:rPr>
                <w:rFonts w:eastAsia="Calibri"/>
                <w:color w:val="FF0000"/>
                <w:sz w:val="22"/>
                <w:szCs w:val="22"/>
              </w:rPr>
            </w:pPr>
            <w:r w:rsidRPr="007A185C">
              <w:rPr>
                <w:rFonts w:eastAsia="Calibri"/>
                <w:color w:val="FF0000"/>
                <w:sz w:val="22"/>
                <w:szCs w:val="22"/>
              </w:rPr>
              <w:lastRenderedPageBreak/>
              <w:t xml:space="preserve">Niewystarczająca rozpoznawalność obszaru pod względem turystycznym – słaba promocja miejscowych zasobów dziedzictwa kulturowego </w:t>
            </w:r>
            <w:r w:rsidRPr="007A185C">
              <w:rPr>
                <w:rFonts w:eastAsia="Calibri"/>
                <w:color w:val="FF0000"/>
                <w:sz w:val="22"/>
                <w:szCs w:val="22"/>
              </w:rPr>
              <w:br/>
              <w:t>i naturalnego.</w:t>
            </w:r>
          </w:p>
          <w:p w:rsidR="00BB7BC4" w:rsidRPr="007A185C" w:rsidRDefault="00BB7BC4" w:rsidP="00BB7BC4">
            <w:pPr>
              <w:jc w:val="left"/>
              <w:rPr>
                <w:rFonts w:eastAsia="Calibri"/>
                <w:color w:val="FF0000"/>
                <w:sz w:val="22"/>
                <w:szCs w:val="22"/>
              </w:rPr>
            </w:pPr>
          </w:p>
          <w:p w:rsidR="00BB7BC4" w:rsidRPr="007A185C" w:rsidRDefault="00BB7BC4" w:rsidP="00BB7BC4">
            <w:pPr>
              <w:jc w:val="left"/>
              <w:rPr>
                <w:rFonts w:eastAsia="Calibri"/>
                <w:color w:val="FF0000"/>
                <w:sz w:val="22"/>
                <w:szCs w:val="22"/>
              </w:rPr>
            </w:pPr>
            <w:r w:rsidRPr="007A185C">
              <w:rPr>
                <w:rFonts w:eastAsia="Calibri"/>
                <w:color w:val="FF0000"/>
                <w:sz w:val="22"/>
                <w:szCs w:val="22"/>
              </w:rPr>
              <w:t>Niedostateczne wykorzystanie potencjału turystycznego (dziedzictwa kulturowego                             i naturalnego).</w:t>
            </w:r>
          </w:p>
          <w:p w:rsidR="00BB7BC4" w:rsidRPr="00027E46" w:rsidRDefault="00BB7BC4" w:rsidP="00027E46">
            <w:pPr>
              <w:jc w:val="left"/>
              <w:rPr>
                <w:rFonts w:eastAsia="Calibri"/>
                <w:color w:val="FF0000"/>
                <w:sz w:val="22"/>
                <w:szCs w:val="22"/>
              </w:rPr>
            </w:pPr>
          </w:p>
        </w:tc>
        <w:tc>
          <w:tcPr>
            <w:tcW w:w="709" w:type="dxa"/>
            <w:vMerge/>
            <w:textDirection w:val="btLr"/>
            <w:vAlign w:val="center"/>
          </w:tcPr>
          <w:p w:rsidR="00BB7BC4" w:rsidRPr="007A185C" w:rsidRDefault="00BB7BC4" w:rsidP="00C9278E">
            <w:pPr>
              <w:ind w:left="113" w:right="113"/>
              <w:jc w:val="left"/>
              <w:rPr>
                <w:rFonts w:eastAsia="Calibri"/>
                <w:b/>
                <w:color w:val="FF0000"/>
                <w:sz w:val="22"/>
                <w:szCs w:val="22"/>
              </w:rPr>
            </w:pPr>
          </w:p>
        </w:tc>
        <w:tc>
          <w:tcPr>
            <w:tcW w:w="869" w:type="dxa"/>
            <w:textDirection w:val="btLr"/>
            <w:vAlign w:val="center"/>
          </w:tcPr>
          <w:p w:rsidR="00BB7BC4" w:rsidRPr="007A185C" w:rsidRDefault="00BB7BC4" w:rsidP="00C9278E">
            <w:pPr>
              <w:ind w:left="113" w:right="113"/>
              <w:jc w:val="center"/>
              <w:rPr>
                <w:rFonts w:eastAsia="Calibri"/>
                <w:b/>
                <w:color w:val="FF0000"/>
                <w:sz w:val="22"/>
                <w:szCs w:val="22"/>
              </w:rPr>
            </w:pPr>
          </w:p>
        </w:tc>
        <w:tc>
          <w:tcPr>
            <w:tcW w:w="2817" w:type="dxa"/>
            <w:vAlign w:val="center"/>
          </w:tcPr>
          <w:p w:rsidR="00BB7BC4" w:rsidRDefault="00BB7BC4" w:rsidP="009434CB">
            <w:pPr>
              <w:jc w:val="left"/>
              <w:rPr>
                <w:rFonts w:eastAsia="Times New Roman"/>
                <w:color w:val="FF0000"/>
                <w:sz w:val="22"/>
                <w:szCs w:val="22"/>
              </w:rPr>
            </w:pPr>
            <w:r>
              <w:rPr>
                <w:rFonts w:eastAsia="Times New Roman"/>
                <w:color w:val="FF0000"/>
                <w:sz w:val="22"/>
                <w:szCs w:val="22"/>
              </w:rPr>
              <w:t>1.1.11 Świętokrzyskie Święto Pszczoły</w:t>
            </w:r>
          </w:p>
        </w:tc>
        <w:tc>
          <w:tcPr>
            <w:tcW w:w="1984" w:type="dxa"/>
            <w:vAlign w:val="center"/>
          </w:tcPr>
          <w:p w:rsidR="00BB7BC4" w:rsidRPr="00352A47" w:rsidRDefault="00BB7BC4" w:rsidP="00A67B8C">
            <w:pPr>
              <w:jc w:val="center"/>
              <w:rPr>
                <w:rFonts w:eastAsia="Times New Roman"/>
                <w:color w:val="FF0000"/>
                <w:sz w:val="22"/>
                <w:szCs w:val="22"/>
              </w:rPr>
            </w:pPr>
            <w:r w:rsidRPr="00BB7BC4">
              <w:rPr>
                <w:rFonts w:eastAsia="Times New Roman"/>
                <w:color w:val="FF0000"/>
                <w:sz w:val="22"/>
                <w:szCs w:val="22"/>
              </w:rPr>
              <w:t>Liczba wydarzeń.</w:t>
            </w:r>
          </w:p>
        </w:tc>
        <w:tc>
          <w:tcPr>
            <w:tcW w:w="1985" w:type="dxa"/>
            <w:vAlign w:val="center"/>
          </w:tcPr>
          <w:p w:rsidR="00BB7BC4" w:rsidRPr="00352A47" w:rsidRDefault="00BB7BC4" w:rsidP="00A67B8C">
            <w:pPr>
              <w:jc w:val="left"/>
              <w:rPr>
                <w:rFonts w:eastAsia="Calibri"/>
                <w:color w:val="FF0000"/>
                <w:sz w:val="22"/>
                <w:szCs w:val="22"/>
              </w:rPr>
            </w:pPr>
            <w:r w:rsidRPr="00BB7BC4">
              <w:rPr>
                <w:rFonts w:eastAsia="Calibri"/>
                <w:color w:val="FF0000"/>
                <w:sz w:val="22"/>
                <w:szCs w:val="22"/>
              </w:rPr>
              <w:t>Liczba uczestników wydarzeń.</w:t>
            </w:r>
          </w:p>
        </w:tc>
        <w:tc>
          <w:tcPr>
            <w:tcW w:w="1701" w:type="dxa"/>
            <w:vMerge/>
            <w:vAlign w:val="center"/>
          </w:tcPr>
          <w:p w:rsidR="00BB7BC4" w:rsidRPr="007A185C" w:rsidRDefault="00BB7BC4" w:rsidP="00C9278E">
            <w:pPr>
              <w:jc w:val="left"/>
              <w:rPr>
                <w:rFonts w:eastAsia="Calibri"/>
                <w:color w:val="FF0000"/>
                <w:sz w:val="22"/>
                <w:szCs w:val="22"/>
              </w:rPr>
            </w:pPr>
          </w:p>
        </w:tc>
        <w:tc>
          <w:tcPr>
            <w:tcW w:w="2345" w:type="dxa"/>
            <w:vAlign w:val="center"/>
          </w:tcPr>
          <w:p w:rsidR="00BB7BC4" w:rsidRPr="00352A47" w:rsidRDefault="00BB7BC4" w:rsidP="00BB7BC4">
            <w:pPr>
              <w:jc w:val="left"/>
              <w:rPr>
                <w:rFonts w:eastAsia="Calibri"/>
                <w:color w:val="FF0000"/>
                <w:sz w:val="22"/>
                <w:szCs w:val="22"/>
              </w:rPr>
            </w:pPr>
            <w:r w:rsidRPr="00352A47">
              <w:rPr>
                <w:rFonts w:eastAsia="Calibri"/>
                <w:color w:val="FF0000"/>
                <w:sz w:val="22"/>
                <w:szCs w:val="22"/>
              </w:rPr>
              <w:t>Konkurencyjność turystyczna sąsiednich obszarów;</w:t>
            </w:r>
          </w:p>
          <w:p w:rsidR="00BB7BC4" w:rsidRPr="00352A47" w:rsidRDefault="00BB7BC4" w:rsidP="00BB7BC4">
            <w:pPr>
              <w:jc w:val="left"/>
              <w:rPr>
                <w:rFonts w:eastAsia="Calibri"/>
                <w:color w:val="FF0000"/>
                <w:sz w:val="22"/>
                <w:szCs w:val="22"/>
              </w:rPr>
            </w:pPr>
          </w:p>
          <w:p w:rsidR="00BB7BC4" w:rsidRPr="00352A47" w:rsidRDefault="00BB7BC4" w:rsidP="00BB7BC4">
            <w:pPr>
              <w:jc w:val="left"/>
              <w:rPr>
                <w:rFonts w:eastAsia="Calibri"/>
                <w:color w:val="FF0000"/>
                <w:sz w:val="22"/>
                <w:szCs w:val="22"/>
              </w:rPr>
            </w:pPr>
            <w:r w:rsidRPr="00352A47">
              <w:rPr>
                <w:rFonts w:eastAsia="Calibri"/>
                <w:color w:val="FF0000"/>
                <w:sz w:val="22"/>
                <w:szCs w:val="22"/>
              </w:rPr>
              <w:t xml:space="preserve">Zanikanie więzi społecznych </w:t>
            </w:r>
          </w:p>
          <w:p w:rsidR="00BB7BC4" w:rsidRPr="00352A47" w:rsidRDefault="00BB7BC4" w:rsidP="00BB7BC4">
            <w:pPr>
              <w:jc w:val="left"/>
              <w:rPr>
                <w:rFonts w:eastAsia="Calibri"/>
                <w:color w:val="FF0000"/>
                <w:sz w:val="22"/>
                <w:szCs w:val="22"/>
              </w:rPr>
            </w:pPr>
            <w:r w:rsidRPr="00352A47">
              <w:rPr>
                <w:rFonts w:eastAsia="Calibri"/>
                <w:color w:val="FF0000"/>
                <w:sz w:val="22"/>
                <w:szCs w:val="22"/>
              </w:rPr>
              <w:t>i tożsamości regionalnej;</w:t>
            </w:r>
          </w:p>
          <w:p w:rsidR="00BB7BC4" w:rsidRPr="00352A47" w:rsidRDefault="00BB7BC4" w:rsidP="00352A47">
            <w:pPr>
              <w:jc w:val="left"/>
              <w:rPr>
                <w:rFonts w:eastAsia="Calibri"/>
                <w:color w:val="FF0000"/>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Arial"/>
                <w:color w:val="000000" w:themeColor="text1"/>
                <w:kern w:val="3"/>
                <w:sz w:val="22"/>
                <w:szCs w:val="22"/>
                <w:lang w:eastAsia="pl-PL"/>
              </w:rPr>
              <w:t xml:space="preserve">Niewystarczający poziom wiedzy mieszkańców na temat zdrowego </w:t>
            </w:r>
            <w:r w:rsidRPr="002C1249">
              <w:rPr>
                <w:rFonts w:eastAsia="Arial"/>
                <w:color w:val="000000" w:themeColor="text1"/>
                <w:kern w:val="3"/>
                <w:sz w:val="22"/>
                <w:szCs w:val="22"/>
                <w:lang w:eastAsia="pl-PL"/>
              </w:rPr>
              <w:br/>
              <w:t>i aktywnego stylu życia.</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1.2 </w:t>
            </w:r>
            <w:r w:rsidRPr="002C1249">
              <w:rPr>
                <w:rFonts w:eastAsia="Times New Roman"/>
                <w:b/>
                <w:bCs/>
                <w:iCs/>
                <w:color w:val="000000" w:themeColor="text1"/>
                <w:sz w:val="22"/>
                <w:szCs w:val="22"/>
              </w:rPr>
              <w:t xml:space="preserve">Kształtowanie zdrowego </w:t>
            </w:r>
            <w:r w:rsidRPr="002C1249">
              <w:rPr>
                <w:rFonts w:eastAsia="Times New Roman"/>
                <w:b/>
                <w:bCs/>
                <w:iCs/>
                <w:color w:val="000000" w:themeColor="text1"/>
                <w:sz w:val="22"/>
                <w:szCs w:val="22"/>
              </w:rPr>
              <w:br/>
              <w:t xml:space="preserve">i aktywnego stylu życia mieszkańców </w:t>
            </w:r>
            <w:r w:rsidRPr="002C1249">
              <w:rPr>
                <w:rFonts w:eastAsia="Times New Roman"/>
                <w:b/>
                <w:bCs/>
                <w:iCs/>
                <w:color w:val="000000" w:themeColor="text1"/>
                <w:sz w:val="22"/>
                <w:szCs w:val="22"/>
              </w:rPr>
              <w:br/>
              <w:t>i turystów</w:t>
            </w: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1.2.1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na temat zdrowego stylu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1.2.2 </w:t>
            </w:r>
            <w:r w:rsidR="00F21FD2">
              <w:rPr>
                <w:rFonts w:eastAsia="Times New Roman"/>
                <w:color w:val="000000" w:themeColor="text1"/>
                <w:sz w:val="22"/>
                <w:szCs w:val="22"/>
              </w:rPr>
              <w:t xml:space="preserve"> </w:t>
            </w:r>
            <w:r w:rsidRPr="002C1249">
              <w:rPr>
                <w:rFonts w:eastAsia="Times New Roman"/>
                <w:color w:val="000000" w:themeColor="text1"/>
                <w:sz w:val="22"/>
                <w:szCs w:val="22"/>
              </w:rPr>
              <w:t>Spójne działania marketingowe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odbiorców działań promocyjnych.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1.2.3 </w:t>
            </w:r>
            <w:r w:rsidR="00F21FD2">
              <w:rPr>
                <w:rFonts w:eastAsia="Times New Roman"/>
                <w:color w:val="000000" w:themeColor="text1"/>
                <w:sz w:val="22"/>
                <w:szCs w:val="22"/>
              </w:rPr>
              <w:t xml:space="preserve"> </w:t>
            </w:r>
            <w:r w:rsidRPr="002C1249">
              <w:rPr>
                <w:rFonts w:eastAsia="Times New Roman"/>
                <w:color w:val="000000" w:themeColor="text1"/>
                <w:sz w:val="22"/>
                <w:szCs w:val="22"/>
              </w:rPr>
              <w:t>Wydarzenia propagujące zdrowy styl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Niski poziom świadomości społecznej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obywatelskiej.</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1.2.4 </w:t>
            </w:r>
            <w:r w:rsidR="00F21FD2">
              <w:rPr>
                <w:rFonts w:eastAsia="Times New Roman"/>
                <w:color w:val="000000" w:themeColor="text1"/>
                <w:sz w:val="22"/>
                <w:szCs w:val="22"/>
              </w:rPr>
              <w:t xml:space="preserve"> </w:t>
            </w:r>
            <w:r w:rsidRPr="002C1249">
              <w:rPr>
                <w:rFonts w:eastAsia="Times New Roman"/>
                <w:color w:val="000000" w:themeColor="text1"/>
                <w:sz w:val="22"/>
                <w:szCs w:val="22"/>
              </w:rPr>
              <w:t>Aktywność animatorów lokalnych.</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Depopulacja mieszkańców;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934742" w:rsidRPr="002C1249" w:rsidTr="007C3872">
        <w:trPr>
          <w:cantSplit/>
          <w:trHeight w:val="2028"/>
        </w:trPr>
        <w:tc>
          <w:tcPr>
            <w:tcW w:w="2376" w:type="dxa"/>
            <w:vAlign w:val="center"/>
          </w:tcPr>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1.2.5 Czas na Świętokrzyskie – działania marketingowe.</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tc>
        <w:tc>
          <w:tcPr>
            <w:tcW w:w="1985" w:type="dxa"/>
            <w:vAlign w:val="center"/>
          </w:tcPr>
          <w:p w:rsidR="00934742" w:rsidRPr="00160F10" w:rsidRDefault="00934742" w:rsidP="00C9278E">
            <w:pPr>
              <w:jc w:val="left"/>
              <w:rPr>
                <w:rFonts w:eastAsia="Calibri"/>
                <w:color w:val="000000" w:themeColor="text1"/>
                <w:sz w:val="22"/>
                <w:szCs w:val="22"/>
              </w:rPr>
            </w:pPr>
            <w:r w:rsidRPr="00160F10">
              <w:rPr>
                <w:rFonts w:eastAsia="Calibri"/>
                <w:color w:val="000000" w:themeColor="text1"/>
                <w:sz w:val="22"/>
                <w:szCs w:val="22"/>
              </w:rPr>
              <w:t>Liczba projektów skierowanych do grup docelowych: przedsiębiorcy, grupa defaworyzowana, turyści.</w:t>
            </w:r>
          </w:p>
          <w:p w:rsidR="00934742" w:rsidRPr="00160F10" w:rsidRDefault="00934742" w:rsidP="00C9278E">
            <w:pPr>
              <w:jc w:val="left"/>
              <w:rPr>
                <w:rFonts w:eastAsia="Calibri"/>
                <w:color w:val="000000" w:themeColor="text1"/>
                <w:sz w:val="22"/>
                <w:szCs w:val="22"/>
              </w:rPr>
            </w:pPr>
          </w:p>
        </w:tc>
        <w:tc>
          <w:tcPr>
            <w:tcW w:w="1701" w:type="dxa"/>
            <w:vMerge/>
            <w:vAlign w:val="center"/>
          </w:tcPr>
          <w:p w:rsidR="00934742" w:rsidRPr="00160F10"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tc>
      </w:tr>
      <w:tr w:rsidR="00934742" w:rsidRPr="002C1249" w:rsidTr="007C3872">
        <w:trPr>
          <w:cantSplit/>
          <w:trHeight w:val="489"/>
        </w:trPr>
        <w:tc>
          <w:tcPr>
            <w:tcW w:w="2376" w:type="dxa"/>
            <w:vAlign w:val="center"/>
          </w:tcPr>
          <w:p w:rsidR="00F4036A" w:rsidRPr="00462873" w:rsidRDefault="00F4036A" w:rsidP="00F4036A">
            <w:pPr>
              <w:jc w:val="left"/>
              <w:rPr>
                <w:rFonts w:eastAsia="Calibri"/>
                <w:sz w:val="22"/>
                <w:szCs w:val="22"/>
              </w:rPr>
            </w:pPr>
            <w:r w:rsidRPr="00462873">
              <w:rPr>
                <w:rFonts w:eastAsia="Calibri"/>
                <w:sz w:val="22"/>
                <w:szCs w:val="22"/>
              </w:rPr>
              <w:lastRenderedPageBreak/>
              <w:t xml:space="preserve">Niewystarczająca rozpoznawalność obszaru pod względem turystycznym – słaba promocja miejscowych zasobów dziedzictwa kulturowego </w:t>
            </w:r>
            <w:r w:rsidRPr="00462873">
              <w:rPr>
                <w:rFonts w:eastAsia="Calibri"/>
                <w:sz w:val="22"/>
                <w:szCs w:val="22"/>
              </w:rPr>
              <w:br/>
              <w:t>i naturalnego.</w:t>
            </w:r>
          </w:p>
          <w:p w:rsidR="00793871" w:rsidRPr="00462873" w:rsidRDefault="00793871" w:rsidP="00F4036A">
            <w:pPr>
              <w:jc w:val="left"/>
              <w:rPr>
                <w:rFonts w:eastAsia="Calibri"/>
                <w:sz w:val="22"/>
                <w:szCs w:val="22"/>
              </w:rPr>
            </w:pPr>
          </w:p>
          <w:p w:rsidR="00793871" w:rsidRPr="00462873" w:rsidRDefault="00793871" w:rsidP="00F4036A">
            <w:pPr>
              <w:jc w:val="left"/>
              <w:rPr>
                <w:rFonts w:eastAsia="Calibri"/>
                <w:sz w:val="22"/>
                <w:szCs w:val="22"/>
              </w:rPr>
            </w:pPr>
            <w:r w:rsidRPr="00462873">
              <w:rPr>
                <w:rFonts w:eastAsia="Calibri"/>
                <w:sz w:val="22"/>
                <w:szCs w:val="22"/>
              </w:rPr>
              <w:t>Niedostateczne wykorzystanie potencjału turystycznego (dziedzictwa kulturowego</w:t>
            </w:r>
            <w:r w:rsidR="007C3872" w:rsidRPr="00462873">
              <w:rPr>
                <w:rFonts w:eastAsia="Calibri"/>
                <w:sz w:val="22"/>
                <w:szCs w:val="22"/>
              </w:rPr>
              <w:t xml:space="preserve">                            </w:t>
            </w:r>
            <w:r w:rsidRPr="00462873">
              <w:rPr>
                <w:rFonts w:eastAsia="Calibri"/>
                <w:sz w:val="22"/>
                <w:szCs w:val="22"/>
              </w:rPr>
              <w:t xml:space="preserve"> i naturalnego).</w:t>
            </w:r>
          </w:p>
          <w:p w:rsidR="00934742" w:rsidRPr="00462873" w:rsidRDefault="00934742" w:rsidP="00C9278E">
            <w:pPr>
              <w:jc w:val="left"/>
              <w:rPr>
                <w:rFonts w:eastAsia="Calibri"/>
                <w:sz w:val="22"/>
                <w:szCs w:val="22"/>
              </w:rPr>
            </w:pPr>
          </w:p>
          <w:p w:rsidR="00934742" w:rsidRPr="00462873" w:rsidRDefault="00934742" w:rsidP="00C9278E">
            <w:pPr>
              <w:jc w:val="left"/>
              <w:rPr>
                <w:rFonts w:eastAsia="Calibri"/>
                <w:sz w:val="22"/>
                <w:szCs w:val="22"/>
              </w:rPr>
            </w:pPr>
          </w:p>
        </w:tc>
        <w:tc>
          <w:tcPr>
            <w:tcW w:w="709" w:type="dxa"/>
            <w:vMerge/>
            <w:textDirection w:val="btLr"/>
            <w:vAlign w:val="center"/>
          </w:tcPr>
          <w:p w:rsidR="00934742" w:rsidRPr="00462873" w:rsidRDefault="00934742" w:rsidP="00C9278E">
            <w:pPr>
              <w:ind w:left="113" w:right="113"/>
              <w:jc w:val="left"/>
              <w:rPr>
                <w:rFonts w:eastAsia="Calibri"/>
                <w:b/>
                <w:sz w:val="22"/>
                <w:szCs w:val="22"/>
              </w:rPr>
            </w:pPr>
          </w:p>
        </w:tc>
        <w:tc>
          <w:tcPr>
            <w:tcW w:w="869" w:type="dxa"/>
            <w:vMerge/>
            <w:textDirection w:val="btLr"/>
            <w:vAlign w:val="center"/>
          </w:tcPr>
          <w:p w:rsidR="00934742" w:rsidRPr="00462873" w:rsidRDefault="00934742" w:rsidP="00C9278E">
            <w:pPr>
              <w:ind w:left="113" w:right="113"/>
              <w:jc w:val="left"/>
              <w:rPr>
                <w:rFonts w:eastAsia="Calibri"/>
                <w:b/>
                <w:sz w:val="22"/>
                <w:szCs w:val="22"/>
              </w:rPr>
            </w:pPr>
          </w:p>
        </w:tc>
        <w:tc>
          <w:tcPr>
            <w:tcW w:w="2817" w:type="dxa"/>
            <w:vAlign w:val="center"/>
          </w:tcPr>
          <w:p w:rsidR="00934742" w:rsidRPr="00462873" w:rsidRDefault="008124CB" w:rsidP="00C9278E">
            <w:pPr>
              <w:jc w:val="left"/>
              <w:rPr>
                <w:rFonts w:eastAsia="Times New Roman"/>
                <w:sz w:val="22"/>
                <w:szCs w:val="22"/>
              </w:rPr>
            </w:pPr>
            <w:r w:rsidRPr="00462873">
              <w:rPr>
                <w:rFonts w:eastAsia="Times New Roman"/>
                <w:sz w:val="22"/>
                <w:szCs w:val="22"/>
              </w:rPr>
              <w:t xml:space="preserve">1.2.6 </w:t>
            </w:r>
            <w:r w:rsidR="00F21FD2">
              <w:rPr>
                <w:rFonts w:eastAsia="Times New Roman"/>
                <w:sz w:val="22"/>
                <w:szCs w:val="22"/>
              </w:rPr>
              <w:t xml:space="preserve"> </w:t>
            </w:r>
            <w:r w:rsidRPr="00462873">
              <w:rPr>
                <w:rFonts w:eastAsia="Times New Roman"/>
                <w:sz w:val="22"/>
                <w:szCs w:val="22"/>
              </w:rPr>
              <w:t>„Krzemienny Krąg” aktywnie rowerem – czytaj „Krzemienny Szlak”                      w zasięgu „Koła”</w:t>
            </w:r>
            <w:r w:rsidR="00A20F29">
              <w:rPr>
                <w:rFonts w:eastAsia="Times New Roman"/>
                <w:sz w:val="22"/>
                <w:szCs w:val="22"/>
              </w:rPr>
              <w:t>.</w:t>
            </w:r>
          </w:p>
          <w:p w:rsidR="008124CB" w:rsidRPr="00462873" w:rsidRDefault="008124CB" w:rsidP="00C9278E">
            <w:pPr>
              <w:jc w:val="left"/>
              <w:rPr>
                <w:rFonts w:eastAsia="Times New Roman"/>
                <w:sz w:val="22"/>
                <w:szCs w:val="22"/>
              </w:rPr>
            </w:pPr>
          </w:p>
        </w:tc>
        <w:tc>
          <w:tcPr>
            <w:tcW w:w="1984" w:type="dxa"/>
            <w:vAlign w:val="center"/>
          </w:tcPr>
          <w:p w:rsidR="00934742" w:rsidRPr="00462873" w:rsidRDefault="00F4036A" w:rsidP="00C9278E">
            <w:pPr>
              <w:autoSpaceDE w:val="0"/>
              <w:autoSpaceDN w:val="0"/>
              <w:adjustRightInd w:val="0"/>
              <w:jc w:val="center"/>
              <w:rPr>
                <w:rFonts w:eastAsia="Calibri"/>
                <w:sz w:val="22"/>
                <w:szCs w:val="22"/>
              </w:rPr>
            </w:pPr>
            <w:r w:rsidRPr="00462873">
              <w:rPr>
                <w:rFonts w:eastAsia="Calibri"/>
                <w:sz w:val="22"/>
                <w:szCs w:val="22"/>
              </w:rPr>
              <w:t>Liczba wydarzeń.</w:t>
            </w:r>
          </w:p>
        </w:tc>
        <w:tc>
          <w:tcPr>
            <w:tcW w:w="1985" w:type="dxa"/>
            <w:vAlign w:val="center"/>
          </w:tcPr>
          <w:p w:rsidR="00934742" w:rsidRPr="00462873" w:rsidRDefault="00F4036A" w:rsidP="00633FB5">
            <w:pPr>
              <w:jc w:val="left"/>
              <w:rPr>
                <w:rFonts w:eastAsia="Calibri"/>
                <w:sz w:val="22"/>
                <w:szCs w:val="22"/>
              </w:rPr>
            </w:pPr>
            <w:r w:rsidRPr="00462873">
              <w:rPr>
                <w:rFonts w:eastAsia="Calibri"/>
                <w:sz w:val="22"/>
                <w:szCs w:val="22"/>
              </w:rPr>
              <w:t>Liczba uczestników wydarzeń.</w:t>
            </w:r>
            <w:r w:rsidR="00F26843" w:rsidRPr="00462873">
              <w:rPr>
                <w:rFonts w:eastAsia="Calibri"/>
                <w:sz w:val="22"/>
                <w:szCs w:val="22"/>
              </w:rPr>
              <w:t xml:space="preserve"> </w:t>
            </w:r>
          </w:p>
        </w:tc>
        <w:tc>
          <w:tcPr>
            <w:tcW w:w="1701" w:type="dxa"/>
            <w:vAlign w:val="center"/>
          </w:tcPr>
          <w:p w:rsidR="00934742" w:rsidRPr="00462873" w:rsidRDefault="00934742" w:rsidP="00C9278E">
            <w:pPr>
              <w:jc w:val="left"/>
              <w:rPr>
                <w:rFonts w:eastAsia="Calibri"/>
                <w:sz w:val="22"/>
                <w:szCs w:val="22"/>
              </w:rPr>
            </w:pPr>
          </w:p>
        </w:tc>
        <w:tc>
          <w:tcPr>
            <w:tcW w:w="2345" w:type="dxa"/>
            <w:vAlign w:val="center"/>
          </w:tcPr>
          <w:p w:rsidR="00F4036A" w:rsidRPr="00462873" w:rsidRDefault="00F4036A" w:rsidP="00F4036A">
            <w:pPr>
              <w:jc w:val="left"/>
              <w:rPr>
                <w:rFonts w:eastAsia="Calibri"/>
                <w:sz w:val="22"/>
                <w:szCs w:val="22"/>
              </w:rPr>
            </w:pPr>
            <w:r w:rsidRPr="00462873">
              <w:rPr>
                <w:rFonts w:eastAsia="Calibri"/>
                <w:sz w:val="22"/>
                <w:szCs w:val="22"/>
              </w:rPr>
              <w:t>Moda na zdrowy styl życia;</w:t>
            </w:r>
          </w:p>
          <w:p w:rsidR="00F4036A" w:rsidRPr="00462873" w:rsidRDefault="00F4036A" w:rsidP="00F4036A">
            <w:pPr>
              <w:jc w:val="left"/>
              <w:rPr>
                <w:rFonts w:eastAsia="Calibri"/>
                <w:sz w:val="22"/>
                <w:szCs w:val="22"/>
              </w:rPr>
            </w:pPr>
          </w:p>
          <w:p w:rsidR="00F4036A" w:rsidRPr="00462873" w:rsidRDefault="00F4036A" w:rsidP="00F4036A">
            <w:pPr>
              <w:jc w:val="left"/>
              <w:rPr>
                <w:rFonts w:eastAsia="Calibri"/>
                <w:sz w:val="22"/>
                <w:szCs w:val="22"/>
              </w:rPr>
            </w:pPr>
            <w:r w:rsidRPr="00462873">
              <w:rPr>
                <w:rFonts w:eastAsia="Calibri"/>
                <w:sz w:val="22"/>
                <w:szCs w:val="22"/>
              </w:rPr>
              <w:t xml:space="preserve">Zanikanie więzi społecznych </w:t>
            </w:r>
          </w:p>
          <w:p w:rsidR="00F4036A" w:rsidRPr="00462873" w:rsidRDefault="00F4036A" w:rsidP="00F4036A">
            <w:pPr>
              <w:jc w:val="left"/>
              <w:rPr>
                <w:rFonts w:eastAsia="Calibri"/>
                <w:sz w:val="22"/>
                <w:szCs w:val="22"/>
              </w:rPr>
            </w:pPr>
            <w:r w:rsidRPr="00462873">
              <w:rPr>
                <w:rFonts w:eastAsia="Calibri"/>
                <w:sz w:val="22"/>
                <w:szCs w:val="22"/>
              </w:rPr>
              <w:t>i tożsamości regionalnej;</w:t>
            </w:r>
          </w:p>
          <w:p w:rsidR="00934742" w:rsidRPr="00462873" w:rsidRDefault="00934742" w:rsidP="00C9278E">
            <w:pPr>
              <w:jc w:val="left"/>
              <w:rPr>
                <w:rFonts w:eastAsia="Calibri"/>
                <w:sz w:val="22"/>
                <w:szCs w:val="22"/>
              </w:rPr>
            </w:pPr>
          </w:p>
        </w:tc>
      </w:tr>
      <w:tr w:rsidR="00145AE2" w:rsidRPr="002C1249" w:rsidTr="007C3872">
        <w:trPr>
          <w:cantSplit/>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2.0 LGD obszarem aktywności społecznej i gospodarczej</w:t>
            </w:r>
          </w:p>
        </w:tc>
        <w:tc>
          <w:tcPr>
            <w:tcW w:w="86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2.1 Wzrost zaangażowania społecznego mieszkańców</w:t>
            </w: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2.1.1 </w:t>
            </w:r>
            <w:r>
              <w:rPr>
                <w:rFonts w:eastAsia="Times New Roman"/>
                <w:color w:val="000000" w:themeColor="text1"/>
                <w:sz w:val="22"/>
                <w:szCs w:val="22"/>
              </w:rPr>
              <w:t xml:space="preserve"> </w:t>
            </w:r>
            <w:r w:rsidRPr="002C1249">
              <w:rPr>
                <w:rFonts w:eastAsia="Times New Roman"/>
                <w:color w:val="000000" w:themeColor="text1"/>
                <w:sz w:val="22"/>
                <w:szCs w:val="22"/>
              </w:rPr>
              <w:t>Inicjatywy grup mieszkańców na rzecz rozwoju obszaru LGD.</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Liczba wydarzeń. </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restart"/>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Times New Roman"/>
                <w:color w:val="000000" w:themeColor="text1"/>
                <w:sz w:val="22"/>
                <w:szCs w:val="22"/>
              </w:rPr>
              <w:t>Liczba organizacji pozarządowych w przeliczeniu na 10 tys. mieszkańców.</w:t>
            </w: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Rosnąca bądź malejąca liczba osób podróżujących;</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145AE2" w:rsidRPr="002C1249" w:rsidTr="007C3872">
        <w:trPr>
          <w:cantSplit/>
          <w:trHeight w:val="1134"/>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kern w:val="3"/>
                <w:sz w:val="22"/>
                <w:szCs w:val="22"/>
                <w:lang w:eastAsia="pl-PL"/>
              </w:rPr>
              <w:t xml:space="preserve">Liczba organizacji pozarządowych </w:t>
            </w:r>
            <w:r w:rsidRPr="002C1249">
              <w:rPr>
                <w:rFonts w:eastAsia="Arial"/>
                <w:color w:val="000000" w:themeColor="text1"/>
                <w:kern w:val="3"/>
                <w:sz w:val="22"/>
                <w:szCs w:val="22"/>
                <w:lang w:eastAsia="pl-PL"/>
              </w:rPr>
              <w:br/>
              <w:t>w przeliczeniu na 10 tys. mieszkańców niższa niż w Polsce, województwie świętokrzyskim oraz mazowieckim.</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2.1.2 </w:t>
            </w:r>
            <w:r>
              <w:rPr>
                <w:rFonts w:eastAsia="Times New Roman"/>
                <w:color w:val="000000" w:themeColor="text1"/>
                <w:sz w:val="22"/>
                <w:szCs w:val="22"/>
              </w:rPr>
              <w:t xml:space="preserve"> </w:t>
            </w:r>
            <w:r w:rsidRPr="002C1249">
              <w:rPr>
                <w:rFonts w:eastAsia="Times New Roman"/>
                <w:color w:val="000000" w:themeColor="text1"/>
                <w:sz w:val="22"/>
                <w:szCs w:val="22"/>
              </w:rPr>
              <w:t>Wzmocnienie potencjału organizacji pozarządowych.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Brak (pomocy) środków finansowych </w:t>
            </w:r>
            <w:r w:rsidRPr="002C1249">
              <w:rPr>
                <w:rFonts w:eastAsia="Calibri"/>
                <w:color w:val="000000" w:themeColor="text1"/>
                <w:sz w:val="22"/>
                <w:szCs w:val="22"/>
              </w:rPr>
              <w:br/>
              <w:t>z zewnątrz;</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oddalonych.</w:t>
            </w:r>
          </w:p>
        </w:tc>
      </w:tr>
      <w:tr w:rsidR="00145AE2" w:rsidRPr="002C1249" w:rsidTr="007C3872">
        <w:trPr>
          <w:cantSplit/>
          <w:trHeight w:val="2066"/>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sz w:val="22"/>
                <w:szCs w:val="22"/>
              </w:rPr>
              <w:t>Niewystarczająca liczba liderów społecznych.</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2.1.3 </w:t>
            </w:r>
            <w:r>
              <w:rPr>
                <w:rFonts w:eastAsia="Times New Roman"/>
                <w:color w:val="000000" w:themeColor="text1"/>
                <w:sz w:val="22"/>
                <w:szCs w:val="22"/>
              </w:rPr>
              <w:t xml:space="preserve"> </w:t>
            </w:r>
            <w:r w:rsidRPr="002C1249">
              <w:rPr>
                <w:rFonts w:eastAsia="Times New Roman"/>
                <w:color w:val="000000" w:themeColor="text1"/>
                <w:sz w:val="22"/>
                <w:szCs w:val="22"/>
              </w:rPr>
              <w:t>Kształtowanie liderów społecznych.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Mentalność społeczeństwa;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145AE2" w:rsidRPr="002C1249" w:rsidTr="007C3872">
        <w:trPr>
          <w:cantSplit/>
          <w:trHeight w:val="2091"/>
        </w:trPr>
        <w:tc>
          <w:tcPr>
            <w:tcW w:w="2376" w:type="dxa"/>
            <w:vAlign w:val="center"/>
          </w:tcPr>
          <w:p w:rsidR="00145AE2" w:rsidRPr="00462873" w:rsidRDefault="00145AE2" w:rsidP="00C9278E">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r w:rsidRPr="00462873">
              <w:rPr>
                <w:rFonts w:eastAsia="Times New Roman"/>
                <w:sz w:val="22"/>
                <w:szCs w:val="22"/>
              </w:rPr>
              <w:t xml:space="preserve">2.1.4 </w:t>
            </w:r>
            <w:r>
              <w:rPr>
                <w:rFonts w:eastAsia="Times New Roman"/>
                <w:sz w:val="22"/>
                <w:szCs w:val="22"/>
              </w:rPr>
              <w:t xml:space="preserve"> </w:t>
            </w:r>
            <w:r w:rsidRPr="00462873">
              <w:rPr>
                <w:rFonts w:eastAsia="Times New Roman"/>
                <w:sz w:val="22"/>
                <w:szCs w:val="22"/>
              </w:rPr>
              <w:t xml:space="preserve">„Krzemienny Krąg” artystycznie. </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3577F5">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3577F5">
            <w:pPr>
              <w:jc w:val="left"/>
              <w:rPr>
                <w:rFonts w:eastAsia="Calibri"/>
                <w:sz w:val="22"/>
                <w:szCs w:val="22"/>
              </w:rPr>
            </w:pPr>
            <w:r w:rsidRPr="00462873">
              <w:rPr>
                <w:rFonts w:eastAsia="Calibri"/>
                <w:sz w:val="22"/>
                <w:szCs w:val="22"/>
              </w:rPr>
              <w:t>i tożsamości regionalnej;</w:t>
            </w:r>
          </w:p>
          <w:p w:rsidR="00145AE2" w:rsidRPr="00462873" w:rsidRDefault="00145AE2" w:rsidP="003577F5">
            <w:pPr>
              <w:jc w:val="left"/>
              <w:rPr>
                <w:rFonts w:eastAsia="Calibri"/>
                <w:sz w:val="22"/>
                <w:szCs w:val="22"/>
              </w:rPr>
            </w:pPr>
          </w:p>
          <w:p w:rsidR="00145AE2" w:rsidRPr="00462873" w:rsidRDefault="00145AE2" w:rsidP="003577F5">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restart"/>
            <w:vAlign w:val="center"/>
          </w:tcPr>
          <w:p w:rsidR="00145AE2" w:rsidRPr="00462873" w:rsidRDefault="00145AE2" w:rsidP="00E80C50">
            <w:pPr>
              <w:jc w:val="left"/>
              <w:rPr>
                <w:rFonts w:eastAsia="Calibri"/>
                <w:sz w:val="22"/>
                <w:szCs w:val="22"/>
              </w:rPr>
            </w:pPr>
            <w:r w:rsidRPr="00462873">
              <w:rPr>
                <w:rFonts w:eastAsia="Calibri"/>
                <w:sz w:val="22"/>
                <w:szCs w:val="22"/>
              </w:rPr>
              <w:lastRenderedPageBreak/>
              <w:t>Zanikające więzi społeczne, niedostateczna współpraca;</w:t>
            </w:r>
          </w:p>
          <w:p w:rsidR="00145AE2" w:rsidRPr="00462873" w:rsidRDefault="00145AE2" w:rsidP="005B30C5">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Niewystarczający stopień współpracy pomiędzy przedstawicielami różnych sektorów życia społeczno-kulturowego;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p>
          <w:p w:rsidR="00145AE2" w:rsidRPr="00462873" w:rsidRDefault="00145AE2" w:rsidP="00C9278E">
            <w:pPr>
              <w:jc w:val="left"/>
              <w:rPr>
                <w:rFonts w:eastAsia="Times New Roman"/>
                <w:sz w:val="22"/>
                <w:szCs w:val="22"/>
              </w:rPr>
            </w:pPr>
            <w:r w:rsidRPr="00462873">
              <w:rPr>
                <w:rFonts w:eastAsia="Times New Roman"/>
                <w:sz w:val="22"/>
                <w:szCs w:val="22"/>
              </w:rPr>
              <w:t xml:space="preserve">2.1.5 </w:t>
            </w:r>
            <w:r>
              <w:rPr>
                <w:rFonts w:eastAsia="Times New Roman"/>
                <w:sz w:val="22"/>
                <w:szCs w:val="22"/>
              </w:rPr>
              <w:t xml:space="preserve"> </w:t>
            </w:r>
            <w:r w:rsidRPr="00462873">
              <w:rPr>
                <w:rFonts w:eastAsia="Times New Roman"/>
                <w:sz w:val="22"/>
                <w:szCs w:val="22"/>
              </w:rPr>
              <w:t>„Krzemienny Krąg” łączy ludzi.</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p>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E80C50">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E80C50">
            <w:pPr>
              <w:jc w:val="left"/>
              <w:rPr>
                <w:rFonts w:eastAsia="Calibri"/>
                <w:sz w:val="22"/>
                <w:szCs w:val="22"/>
              </w:rPr>
            </w:pPr>
            <w:r w:rsidRPr="00462873">
              <w:rPr>
                <w:rFonts w:eastAsia="Calibri"/>
                <w:sz w:val="22"/>
                <w:szCs w:val="22"/>
              </w:rPr>
              <w:t>i tożsamości regionalnej;</w:t>
            </w:r>
          </w:p>
          <w:p w:rsidR="00145AE2" w:rsidRPr="00462873" w:rsidRDefault="00145AE2" w:rsidP="00E80C50">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ign w:val="center"/>
          </w:tcPr>
          <w:p w:rsidR="00145AE2" w:rsidRPr="00462873" w:rsidRDefault="00145AE2" w:rsidP="00E80C50">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r w:rsidRPr="00145AE2">
              <w:rPr>
                <w:rFonts w:eastAsia="Times New Roman"/>
                <w:color w:val="FF0000"/>
                <w:sz w:val="22"/>
                <w:szCs w:val="22"/>
              </w:rPr>
              <w:t xml:space="preserve">2.1.6  </w:t>
            </w:r>
            <w:r>
              <w:rPr>
                <w:rFonts w:eastAsia="Times New Roman"/>
                <w:color w:val="FF0000"/>
                <w:sz w:val="22"/>
                <w:szCs w:val="22"/>
              </w:rPr>
              <w:t>Lokalne Centra W</w:t>
            </w:r>
            <w:r w:rsidRPr="00145AE2">
              <w:rPr>
                <w:rFonts w:eastAsia="Times New Roman"/>
                <w:color w:val="FF0000"/>
                <w:sz w:val="22"/>
                <w:szCs w:val="22"/>
              </w:rPr>
              <w:t>olontariatu</w:t>
            </w:r>
          </w:p>
        </w:tc>
        <w:tc>
          <w:tcPr>
            <w:tcW w:w="1984" w:type="dxa"/>
            <w:vAlign w:val="center"/>
          </w:tcPr>
          <w:p w:rsidR="00145AE2" w:rsidRPr="0081720C" w:rsidRDefault="0081720C" w:rsidP="00C9278E">
            <w:pPr>
              <w:jc w:val="center"/>
              <w:rPr>
                <w:rFonts w:eastAsia="Times New Roman"/>
                <w:color w:val="FF0000"/>
                <w:sz w:val="22"/>
                <w:szCs w:val="22"/>
              </w:rPr>
            </w:pPr>
            <w:r w:rsidRPr="0081720C">
              <w:rPr>
                <w:rFonts w:eastAsia="Times New Roman"/>
                <w:color w:val="FF0000"/>
                <w:sz w:val="22"/>
                <w:szCs w:val="22"/>
              </w:rPr>
              <w:t>Liczba stworzonych Lokalnych Centrów Wolontariatu</w:t>
            </w:r>
            <w:r w:rsidR="002528BB">
              <w:rPr>
                <w:rFonts w:eastAsia="Times New Roman"/>
                <w:color w:val="FF0000"/>
                <w:sz w:val="22"/>
                <w:szCs w:val="22"/>
              </w:rPr>
              <w:t>.</w:t>
            </w:r>
          </w:p>
        </w:tc>
        <w:tc>
          <w:tcPr>
            <w:tcW w:w="1985" w:type="dxa"/>
            <w:vAlign w:val="center"/>
          </w:tcPr>
          <w:p w:rsidR="00145AE2" w:rsidRPr="0081720C" w:rsidRDefault="0081720C" w:rsidP="00A703A4">
            <w:pPr>
              <w:jc w:val="left"/>
              <w:rPr>
                <w:rFonts w:eastAsia="Calibri"/>
                <w:color w:val="FF0000"/>
                <w:sz w:val="22"/>
                <w:szCs w:val="22"/>
              </w:rPr>
            </w:pPr>
            <w:r w:rsidRPr="0081720C">
              <w:rPr>
                <w:rFonts w:eastAsia="Calibri"/>
                <w:color w:val="FF0000"/>
                <w:sz w:val="22"/>
                <w:szCs w:val="22"/>
              </w:rPr>
              <w:t>Liczba uczestników</w:t>
            </w:r>
            <w:r>
              <w:rPr>
                <w:rFonts w:eastAsia="Calibri"/>
                <w:color w:val="FF0000"/>
                <w:sz w:val="22"/>
                <w:szCs w:val="22"/>
              </w:rPr>
              <w:t xml:space="preserve"> działań </w:t>
            </w:r>
            <w:r w:rsidRPr="0081720C">
              <w:rPr>
                <w:rFonts w:eastAsia="Calibri"/>
                <w:color w:val="FF0000"/>
                <w:sz w:val="22"/>
                <w:szCs w:val="22"/>
              </w:rPr>
              <w:t>Lokalnych Centrów Wolontariatu</w:t>
            </w:r>
            <w:r w:rsidR="002528BB">
              <w:rPr>
                <w:rFonts w:eastAsia="Calibri"/>
                <w:color w:val="FF0000"/>
                <w:sz w:val="22"/>
                <w:szCs w:val="22"/>
              </w:rPr>
              <w:t>.</w:t>
            </w:r>
          </w:p>
        </w:tc>
        <w:tc>
          <w:tcPr>
            <w:tcW w:w="1701" w:type="dxa"/>
            <w:vMerge/>
            <w:vAlign w:val="center"/>
          </w:tcPr>
          <w:p w:rsidR="00145AE2" w:rsidRPr="0081720C" w:rsidRDefault="00145AE2" w:rsidP="00C9278E">
            <w:pPr>
              <w:jc w:val="left"/>
              <w:rPr>
                <w:rFonts w:eastAsia="Calibri"/>
                <w:color w:val="FF0000"/>
                <w:sz w:val="22"/>
                <w:szCs w:val="22"/>
              </w:rPr>
            </w:pPr>
          </w:p>
        </w:tc>
        <w:tc>
          <w:tcPr>
            <w:tcW w:w="2345" w:type="dxa"/>
            <w:vAlign w:val="center"/>
          </w:tcPr>
          <w:p w:rsidR="0081720C" w:rsidRPr="0081720C" w:rsidRDefault="0081720C" w:rsidP="0081720C">
            <w:pPr>
              <w:jc w:val="left"/>
              <w:rPr>
                <w:rFonts w:eastAsia="Calibri"/>
                <w:color w:val="FF0000"/>
                <w:sz w:val="22"/>
                <w:szCs w:val="22"/>
              </w:rPr>
            </w:pPr>
            <w:r w:rsidRPr="0081720C">
              <w:rPr>
                <w:rFonts w:eastAsia="Calibri"/>
                <w:color w:val="FF0000"/>
                <w:sz w:val="22"/>
                <w:szCs w:val="22"/>
              </w:rPr>
              <w:t xml:space="preserve">Zanikanie więzi społecznych </w:t>
            </w:r>
          </w:p>
          <w:p w:rsidR="0081720C" w:rsidRPr="0081720C" w:rsidRDefault="0081720C" w:rsidP="0081720C">
            <w:pPr>
              <w:jc w:val="left"/>
              <w:rPr>
                <w:rFonts w:eastAsia="Calibri"/>
                <w:color w:val="FF0000"/>
                <w:sz w:val="22"/>
                <w:szCs w:val="22"/>
              </w:rPr>
            </w:pPr>
            <w:r w:rsidRPr="0081720C">
              <w:rPr>
                <w:rFonts w:eastAsia="Calibri"/>
                <w:color w:val="FF0000"/>
                <w:sz w:val="22"/>
                <w:szCs w:val="22"/>
              </w:rPr>
              <w:t>i tożsamości regionalnej;</w:t>
            </w:r>
          </w:p>
          <w:p w:rsidR="0081720C" w:rsidRPr="0081720C" w:rsidRDefault="0081720C" w:rsidP="0081720C">
            <w:pPr>
              <w:jc w:val="left"/>
              <w:rPr>
                <w:rFonts w:eastAsia="Calibri"/>
                <w:color w:val="FF0000"/>
                <w:sz w:val="22"/>
                <w:szCs w:val="22"/>
              </w:rPr>
            </w:pPr>
          </w:p>
          <w:p w:rsidR="00145AE2" w:rsidRPr="0081720C" w:rsidRDefault="0081720C" w:rsidP="0081720C">
            <w:pPr>
              <w:jc w:val="left"/>
              <w:rPr>
                <w:rFonts w:eastAsia="Calibri"/>
                <w:color w:val="FF0000"/>
                <w:sz w:val="22"/>
                <w:szCs w:val="22"/>
              </w:rPr>
            </w:pPr>
            <w:r w:rsidRPr="0081720C">
              <w:rPr>
                <w:rFonts w:eastAsia="Calibri"/>
                <w:color w:val="FF0000"/>
                <w:sz w:val="22"/>
                <w:szCs w:val="22"/>
              </w:rPr>
              <w:t>Popularność inicjatyw oddolnych</w:t>
            </w:r>
            <w:r w:rsidR="002528BB">
              <w:rPr>
                <w:rFonts w:eastAsia="Calibri"/>
                <w:color w:val="FF0000"/>
                <w:sz w:val="22"/>
                <w:szCs w:val="22"/>
              </w:rPr>
              <w:t>.</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732772" w:rsidRPr="002C1249" w:rsidRDefault="00732772" w:rsidP="00C9278E">
            <w:pPr>
              <w:ind w:left="113" w:right="113"/>
              <w:jc w:val="left"/>
              <w:rPr>
                <w:rFonts w:eastAsia="Calibri"/>
                <w:b/>
                <w:color w:val="000000" w:themeColor="text1"/>
                <w:sz w:val="22"/>
                <w:szCs w:val="22"/>
              </w:rPr>
            </w:pPr>
          </w:p>
        </w:tc>
        <w:tc>
          <w:tcPr>
            <w:tcW w:w="869" w:type="dxa"/>
            <w:vMerge w:val="restart"/>
            <w:textDirection w:val="btLr"/>
            <w:vAlign w:val="center"/>
          </w:tcPr>
          <w:p w:rsidR="00732772" w:rsidRPr="002C1249" w:rsidRDefault="0073277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2.2 Obszar zaktywizowany gospodarczo</w:t>
            </w: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2.2.1 </w:t>
            </w:r>
            <w:r w:rsidR="00F21FD2">
              <w:rPr>
                <w:rFonts w:eastAsia="Times New Roman"/>
                <w:color w:val="000000" w:themeColor="text1"/>
                <w:sz w:val="22"/>
                <w:szCs w:val="22"/>
              </w:rPr>
              <w:t xml:space="preserve"> </w:t>
            </w:r>
            <w:r w:rsidRPr="002C1249">
              <w:rPr>
                <w:rFonts w:eastAsia="Times New Roman"/>
                <w:color w:val="000000" w:themeColor="text1"/>
                <w:sz w:val="22"/>
                <w:szCs w:val="22"/>
              </w:rPr>
              <w:t>Stworzenie i/lub rozwój produktów lokalnych.</w:t>
            </w:r>
          </w:p>
        </w:tc>
        <w:tc>
          <w:tcPr>
            <w:tcW w:w="1984" w:type="dxa"/>
            <w:vAlign w:val="center"/>
          </w:tcPr>
          <w:p w:rsidR="00732772" w:rsidRPr="002C1249" w:rsidRDefault="00732772" w:rsidP="00C9278E">
            <w:pPr>
              <w:jc w:val="center"/>
              <w:rPr>
                <w:rFonts w:eastAsia="Times New Roman"/>
                <w:color w:val="000000" w:themeColor="text1"/>
                <w:sz w:val="22"/>
                <w:szCs w:val="22"/>
              </w:rPr>
            </w:pPr>
            <w:r w:rsidRPr="002C1249">
              <w:rPr>
                <w:rFonts w:eastAsia="Times New Roman"/>
                <w:color w:val="000000" w:themeColor="text1"/>
                <w:sz w:val="22"/>
                <w:szCs w:val="22"/>
              </w:rPr>
              <w:t> 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podmiotów, które wprowadziły do swojej oferty nowo powstałe produkty lokalne.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BB1997" w:rsidRDefault="00732772" w:rsidP="00C9278E">
            <w:pPr>
              <w:jc w:val="left"/>
              <w:rPr>
                <w:rFonts w:eastAsia="Times New Roman"/>
                <w:sz w:val="22"/>
                <w:szCs w:val="22"/>
              </w:rPr>
            </w:pPr>
            <w:r w:rsidRPr="00BB1997">
              <w:rPr>
                <w:rFonts w:eastAsia="Times New Roman"/>
                <w:sz w:val="22"/>
                <w:szCs w:val="22"/>
              </w:rPr>
              <w:t xml:space="preserve">2.2.2 </w:t>
            </w:r>
            <w:r w:rsidR="00F21FD2">
              <w:rPr>
                <w:rFonts w:eastAsia="Times New Roman"/>
                <w:sz w:val="22"/>
                <w:szCs w:val="22"/>
              </w:rPr>
              <w:t xml:space="preserve"> </w:t>
            </w:r>
            <w:r w:rsidRPr="00BB1997">
              <w:rPr>
                <w:rFonts w:eastAsia="Times New Roman"/>
                <w:sz w:val="22"/>
                <w:szCs w:val="22"/>
              </w:rPr>
              <w:t>Powstanie nowych podmiotów gospodarczych.</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p>
          <w:p w:rsidR="00732772" w:rsidRPr="008124CB" w:rsidRDefault="00732772" w:rsidP="008124CB">
            <w:pPr>
              <w:rPr>
                <w:rFonts w:eastAsia="Calibri"/>
                <w:sz w:val="22"/>
                <w:szCs w:val="22"/>
              </w:rPr>
            </w:pPr>
          </w:p>
        </w:tc>
        <w:tc>
          <w:tcPr>
            <w:tcW w:w="198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miejsc pracy dla osób defaworyzowanych.</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2.2.3 </w:t>
            </w:r>
            <w:r w:rsidR="00F21FD2">
              <w:rPr>
                <w:rFonts w:eastAsia="Times New Roman"/>
                <w:color w:val="000000" w:themeColor="text1"/>
                <w:sz w:val="22"/>
                <w:szCs w:val="22"/>
              </w:rPr>
              <w:t xml:space="preserve"> </w:t>
            </w:r>
            <w:r w:rsidRPr="002C1249">
              <w:rPr>
                <w:rFonts w:eastAsia="Times New Roman"/>
                <w:color w:val="000000" w:themeColor="text1"/>
                <w:sz w:val="22"/>
                <w:szCs w:val="22"/>
              </w:rPr>
              <w:t>Powstanie nowych podmiotów gospodarczych prowadzonych przez osoby do 34. roku życia.</w:t>
            </w:r>
          </w:p>
        </w:tc>
        <w:tc>
          <w:tcPr>
            <w:tcW w:w="1984" w:type="dxa"/>
            <w:vAlign w:val="center"/>
          </w:tcPr>
          <w:p w:rsidR="00732772" w:rsidRDefault="00732772" w:rsidP="008124CB">
            <w:pPr>
              <w:rPr>
                <w:rFonts w:eastAsia="Calibri"/>
                <w:sz w:val="22"/>
                <w:szCs w:val="22"/>
              </w:rPr>
            </w:pPr>
          </w:p>
          <w:p w:rsidR="00732772" w:rsidRPr="008124CB" w:rsidRDefault="00A20F29" w:rsidP="00A20F29">
            <w:pPr>
              <w:jc w:val="center"/>
              <w:rPr>
                <w:rFonts w:eastAsia="Calibri"/>
                <w:sz w:val="22"/>
                <w:szCs w:val="22"/>
              </w:rPr>
            </w:pPr>
            <w:r>
              <w:rPr>
                <w:rFonts w:eastAsia="Calibri"/>
                <w:sz w:val="22"/>
                <w:szCs w:val="22"/>
              </w:rPr>
              <w:t xml:space="preserve">Liczba </w:t>
            </w:r>
            <w:r w:rsidR="00732772" w:rsidRPr="008124CB">
              <w:rPr>
                <w:rFonts w:eastAsia="Calibri"/>
                <w:sz w:val="22"/>
                <w:szCs w:val="22"/>
              </w:rPr>
              <w:t>operacji polegających na utworzeniu nowego przedsiębiorstwa.</w:t>
            </w:r>
          </w:p>
          <w:p w:rsidR="00732772" w:rsidRDefault="00732772" w:rsidP="008124CB">
            <w:pPr>
              <w:rPr>
                <w:rFonts w:eastAsia="Calibri"/>
                <w:sz w:val="22"/>
                <w:szCs w:val="22"/>
              </w:rPr>
            </w:pPr>
          </w:p>
          <w:p w:rsidR="00732772" w:rsidRPr="002C1249" w:rsidRDefault="00732772" w:rsidP="008124CB">
            <w:pPr>
              <w:rPr>
                <w:rFonts w:eastAsia="Calibri"/>
                <w:color w:val="000000" w:themeColor="text1"/>
                <w:sz w:val="22"/>
                <w:szCs w:val="22"/>
              </w:rPr>
            </w:pPr>
          </w:p>
        </w:tc>
        <w:tc>
          <w:tcPr>
            <w:tcW w:w="1985" w:type="dxa"/>
            <w:vMerge/>
            <w:vAlign w:val="center"/>
          </w:tcPr>
          <w:p w:rsidR="00732772" w:rsidRPr="002C1249" w:rsidRDefault="00732772" w:rsidP="00C9278E">
            <w:pPr>
              <w:jc w:val="left"/>
              <w:rPr>
                <w:rFonts w:eastAsia="Calibri"/>
                <w:color w:val="000000" w:themeColor="text1"/>
                <w:sz w:val="22"/>
                <w:szCs w:val="22"/>
              </w:rPr>
            </w:pP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ign w:val="center"/>
          </w:tcPr>
          <w:p w:rsidR="00732772" w:rsidRPr="002C1249" w:rsidRDefault="00732772" w:rsidP="00C9278E">
            <w:pPr>
              <w:jc w:val="left"/>
              <w:rPr>
                <w:rFonts w:eastAsia="Calibri"/>
                <w:color w:val="000000" w:themeColor="text1"/>
                <w:sz w:val="22"/>
                <w:szCs w:val="22"/>
              </w:rPr>
            </w:pP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Niska świadomość mieszkańców w zakresie przedsiębiorczości;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szkoleń dla młodych z zakresu przedsiębiorczości, edukacji finansowej, poruszania się na rynku pracy.</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Przedsiębiorczość </w:t>
            </w:r>
            <w:r w:rsidRPr="002C1249">
              <w:rPr>
                <w:rFonts w:eastAsia="Times New Roman"/>
                <w:color w:val="000000" w:themeColor="text1"/>
                <w:sz w:val="22"/>
                <w:szCs w:val="22"/>
              </w:rPr>
              <w:br/>
              <w:t>w szkole.</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2.2.5 </w:t>
            </w:r>
            <w:r w:rsidR="00F21FD2">
              <w:rPr>
                <w:rFonts w:eastAsia="Times New Roman"/>
                <w:color w:val="000000" w:themeColor="text1"/>
                <w:sz w:val="22"/>
                <w:szCs w:val="22"/>
              </w:rPr>
              <w:t xml:space="preserve"> </w:t>
            </w:r>
            <w:r w:rsidRPr="002C1249">
              <w:rPr>
                <w:rFonts w:eastAsia="Times New Roman"/>
                <w:color w:val="000000" w:themeColor="text1"/>
                <w:sz w:val="22"/>
                <w:szCs w:val="22"/>
              </w:rPr>
              <w:t>Rozwój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Niewystarczający stopień współpracy pomiędzy przedstawicielami różnych sektorów życia społeczno-kulturowego.</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2.2.6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Integracja branż mających kluczowe znaczenie dla rozwoju obszaru: zakwaterowanie </w:t>
            </w:r>
            <w:r w:rsidRPr="002C1249">
              <w:rPr>
                <w:rFonts w:eastAsia="Times New Roman"/>
                <w:color w:val="000000" w:themeColor="text1"/>
                <w:sz w:val="22"/>
                <w:szCs w:val="22"/>
              </w:rPr>
              <w:br/>
              <w:t>i usługi gastronomiczne, kultura, rekreacja i rozrywka, handel detaliczny i hurtowy oraz działalność organizacji członkowskich</w:t>
            </w:r>
            <w:r w:rsidRPr="002C1249">
              <w:rPr>
                <w:rFonts w:eastAsia="Times New Roman"/>
                <w:color w:val="000000" w:themeColor="text1"/>
                <w:sz w:val="22"/>
                <w:szCs w:val="22"/>
                <w:vertAlign w:val="superscript"/>
              </w:rPr>
              <w:footnoteReference w:id="9"/>
            </w:r>
            <w:r w:rsidRPr="002C1249">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Brak wspólnego </w:t>
            </w:r>
            <w:r w:rsidRPr="002C1249">
              <w:rPr>
                <w:rFonts w:eastAsia="Calibri"/>
                <w:color w:val="000000" w:themeColor="text1"/>
                <w:sz w:val="22"/>
                <w:szCs w:val="22"/>
              </w:rPr>
              <w:br/>
              <w:t>i skoordynowanego działania różnych partnerów na rzecz rozwoju obszaru LGD.</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2.2.7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o prowadzeniu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spotkań informacyjno-</w:t>
            </w:r>
            <w:r w:rsidRPr="002C1249">
              <w:rPr>
                <w:rFonts w:eastAsia="Calibri"/>
                <w:color w:val="000000" w:themeColor="text1"/>
                <w:sz w:val="22"/>
                <w:szCs w:val="22"/>
              </w:rPr>
              <w:br/>
              <w:t xml:space="preserve">-konsultacyjnych LGD </w:t>
            </w:r>
            <w:r w:rsidRPr="002C1249">
              <w:rPr>
                <w:rFonts w:eastAsia="Calibri"/>
                <w:color w:val="000000" w:themeColor="text1"/>
                <w:sz w:val="22"/>
                <w:szCs w:val="22"/>
              </w:rPr>
              <w:br/>
              <w:t>z mieszkańcami.</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spotkań informacyjno-</w:t>
            </w:r>
            <w:r w:rsidRPr="002C1249">
              <w:rPr>
                <w:rFonts w:eastAsia="Calibri"/>
                <w:color w:val="000000" w:themeColor="text1"/>
                <w:sz w:val="22"/>
                <w:szCs w:val="22"/>
              </w:rPr>
              <w:br/>
              <w:t>-konsultacyjnych.</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Niska przedsiębiorczość wśród lokalnej społeczności.</w:t>
            </w:r>
          </w:p>
        </w:tc>
        <w:tc>
          <w:tcPr>
            <w:tcW w:w="70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2.2.8 </w:t>
            </w:r>
            <w:r w:rsidR="00F21FD2">
              <w:rPr>
                <w:rFonts w:eastAsia="Times New Roman"/>
                <w:color w:val="000000" w:themeColor="text1"/>
                <w:sz w:val="22"/>
                <w:szCs w:val="22"/>
              </w:rPr>
              <w:t xml:space="preserve"> </w:t>
            </w:r>
            <w:r w:rsidRPr="002C1249">
              <w:rPr>
                <w:rFonts w:eastAsia="Times New Roman"/>
                <w:color w:val="000000" w:themeColor="text1"/>
                <w:sz w:val="22"/>
                <w:szCs w:val="22"/>
              </w:rPr>
              <w:t>Kreator Przedsiębiorczości.</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373443">
              <w:rPr>
                <w:rFonts w:eastAsia="Calibri"/>
                <w:color w:val="000000" w:themeColor="text1"/>
                <w:sz w:val="22"/>
                <w:szCs w:val="22"/>
              </w:rPr>
              <w:t>.</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Niska przedsiębiorcz</w:t>
            </w:r>
            <w:r w:rsidR="00A20F29">
              <w:rPr>
                <w:rFonts w:eastAsia="Calibri"/>
                <w:color w:val="000000" w:themeColor="text1"/>
                <w:sz w:val="22"/>
                <w:szCs w:val="22"/>
              </w:rPr>
              <w:t>ość wśród lokalnej społeczności;</w:t>
            </w:r>
          </w:p>
          <w:p w:rsidR="00732772" w:rsidRPr="000C1150" w:rsidRDefault="00732772" w:rsidP="00C9278E">
            <w:pPr>
              <w:jc w:val="left"/>
              <w:rPr>
                <w:rFonts w:eastAsia="Calibri"/>
                <w:color w:val="000000" w:themeColor="text1"/>
                <w:sz w:val="22"/>
                <w:szCs w:val="22"/>
              </w:rPr>
            </w:pPr>
          </w:p>
          <w:p w:rsidR="00732772" w:rsidRPr="000C1150" w:rsidRDefault="00732772" w:rsidP="00C9278E">
            <w:pPr>
              <w:jc w:val="left"/>
              <w:rPr>
                <w:rFonts w:eastAsia="Calibri"/>
                <w:color w:val="000000" w:themeColor="text1"/>
                <w:sz w:val="22"/>
                <w:szCs w:val="22"/>
              </w:rPr>
            </w:pPr>
            <w:r w:rsidRPr="000C1150">
              <w:rPr>
                <w:color w:val="000000" w:themeColor="text1"/>
                <w:sz w:val="22"/>
                <w:szCs w:val="22"/>
              </w:rPr>
              <w:t>Niewystarczająca sieć przetwórstwa rolno-spożywczego (brak inkubatorów przetwórstwa rolno- spożywczego)</w:t>
            </w:r>
            <w:r w:rsidR="00A20F29">
              <w:rPr>
                <w:color w:val="000000" w:themeColor="text1"/>
                <w:sz w:val="22"/>
                <w:szCs w:val="22"/>
              </w:rPr>
              <w:t>.</w:t>
            </w:r>
          </w:p>
        </w:tc>
        <w:tc>
          <w:tcPr>
            <w:tcW w:w="709" w:type="dxa"/>
            <w:tcBorders>
              <w:top w:val="nil"/>
            </w:tcBorders>
            <w:textDirection w:val="btLr"/>
            <w:vAlign w:val="center"/>
          </w:tcPr>
          <w:p w:rsidR="00732772" w:rsidRPr="000C1150" w:rsidRDefault="00732772" w:rsidP="00C9278E">
            <w:pPr>
              <w:ind w:left="113" w:right="113"/>
              <w:jc w:val="left"/>
              <w:rPr>
                <w:rFonts w:eastAsia="Calibri"/>
                <w:color w:val="000000" w:themeColor="text1"/>
                <w:sz w:val="22"/>
                <w:szCs w:val="22"/>
              </w:rPr>
            </w:pPr>
          </w:p>
        </w:tc>
        <w:tc>
          <w:tcPr>
            <w:tcW w:w="869" w:type="dxa"/>
            <w:vMerge/>
            <w:tcBorders>
              <w:top w:val="nil"/>
            </w:tcBorders>
            <w:vAlign w:val="center"/>
          </w:tcPr>
          <w:p w:rsidR="00732772" w:rsidRPr="000C1150" w:rsidRDefault="00732772" w:rsidP="008B59E8">
            <w:pPr>
              <w:jc w:val="left"/>
              <w:rPr>
                <w:rFonts w:eastAsia="Calibri"/>
                <w:color w:val="000000" w:themeColor="text1"/>
                <w:sz w:val="22"/>
                <w:szCs w:val="22"/>
                <w:highlight w:val="red"/>
              </w:rPr>
            </w:pPr>
          </w:p>
        </w:tc>
        <w:tc>
          <w:tcPr>
            <w:tcW w:w="2817" w:type="dxa"/>
            <w:vAlign w:val="center"/>
          </w:tcPr>
          <w:p w:rsidR="00732772" w:rsidRPr="000C1150" w:rsidRDefault="00732772" w:rsidP="00C9278E">
            <w:pPr>
              <w:jc w:val="left"/>
              <w:rPr>
                <w:rFonts w:eastAsia="Times New Roman"/>
                <w:color w:val="000000" w:themeColor="text1"/>
                <w:sz w:val="22"/>
                <w:szCs w:val="22"/>
                <w:highlight w:val="red"/>
              </w:rPr>
            </w:pPr>
            <w:r w:rsidRPr="000C1150">
              <w:rPr>
                <w:rFonts w:eastAsia="Times New Roman"/>
                <w:color w:val="000000" w:themeColor="text1"/>
                <w:sz w:val="22"/>
                <w:szCs w:val="22"/>
              </w:rPr>
              <w:t xml:space="preserve">2.2.9 </w:t>
            </w:r>
            <w:r w:rsidR="00F21FD2">
              <w:rPr>
                <w:rFonts w:eastAsia="Times New Roman"/>
                <w:color w:val="000000" w:themeColor="text1"/>
                <w:sz w:val="22"/>
                <w:szCs w:val="22"/>
              </w:rPr>
              <w:t xml:space="preserve"> </w:t>
            </w:r>
            <w:r w:rsidRPr="00433E6A">
              <w:rPr>
                <w:rFonts w:eastAsia="Times New Roman"/>
                <w:color w:val="000000" w:themeColor="text1"/>
                <w:sz w:val="22"/>
                <w:szCs w:val="22"/>
              </w:rPr>
              <w:t>Tworzenie lub rozwój inkubatorów przetwórstwa lokalnego produktów rolnych</w:t>
            </w:r>
            <w:r w:rsidR="00373443">
              <w:rPr>
                <w:rFonts w:eastAsia="Times New Roman"/>
                <w:color w:val="000000" w:themeColor="text1"/>
                <w:sz w:val="22"/>
                <w:szCs w:val="22"/>
              </w:rPr>
              <w:t>.</w:t>
            </w:r>
          </w:p>
        </w:tc>
        <w:tc>
          <w:tcPr>
            <w:tcW w:w="1984" w:type="dxa"/>
            <w:vAlign w:val="center"/>
          </w:tcPr>
          <w:p w:rsidR="00732772" w:rsidRPr="000C1150" w:rsidRDefault="00732772" w:rsidP="00C9278E">
            <w:pPr>
              <w:autoSpaceDE w:val="0"/>
              <w:autoSpaceDN w:val="0"/>
              <w:adjustRightInd w:val="0"/>
              <w:jc w:val="center"/>
              <w:rPr>
                <w:rFonts w:eastAsia="Calibri"/>
                <w:color w:val="000000" w:themeColor="text1"/>
                <w:sz w:val="22"/>
                <w:szCs w:val="22"/>
              </w:rPr>
            </w:pPr>
            <w:r w:rsidRPr="000C1150">
              <w:rPr>
                <w:rFonts w:eastAsia="Calibri"/>
                <w:color w:val="000000" w:themeColor="text1"/>
                <w:sz w:val="22"/>
                <w:szCs w:val="22"/>
              </w:rPr>
              <w:t>Liczba utworzonych inkubatorów</w:t>
            </w:r>
            <w:r w:rsidR="00373443">
              <w:rPr>
                <w:rFonts w:eastAsia="Calibri"/>
                <w:color w:val="000000" w:themeColor="text1"/>
                <w:sz w:val="22"/>
                <w:szCs w:val="22"/>
              </w:rPr>
              <w:t>.</w:t>
            </w:r>
          </w:p>
        </w:tc>
        <w:tc>
          <w:tcPr>
            <w:tcW w:w="198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373443">
              <w:rPr>
                <w:rFonts w:eastAsia="Calibri"/>
                <w:color w:val="000000" w:themeColor="text1"/>
                <w:sz w:val="22"/>
                <w:szCs w:val="22"/>
              </w:rPr>
              <w:t>.</w:t>
            </w:r>
          </w:p>
        </w:tc>
        <w:tc>
          <w:tcPr>
            <w:tcW w:w="1701" w:type="dxa"/>
            <w:vMerge/>
            <w:vAlign w:val="center"/>
          </w:tcPr>
          <w:p w:rsidR="00732772" w:rsidRPr="000C1150" w:rsidRDefault="00732772" w:rsidP="00C9278E">
            <w:pPr>
              <w:jc w:val="left"/>
              <w:rPr>
                <w:rFonts w:eastAsia="Calibri"/>
                <w:color w:val="000000" w:themeColor="text1"/>
                <w:sz w:val="22"/>
                <w:szCs w:val="22"/>
              </w:rPr>
            </w:pPr>
          </w:p>
        </w:tc>
        <w:tc>
          <w:tcPr>
            <w:tcW w:w="234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Małe zainteresowanie wśród mieszkańców.</w:t>
            </w:r>
          </w:p>
        </w:tc>
      </w:tr>
    </w:tbl>
    <w:p w:rsidR="00770E82" w:rsidRDefault="00770E82" w:rsidP="006552B6">
      <w:pPr>
        <w:spacing w:line="240" w:lineRule="auto"/>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48506E" w:rsidRDefault="0048506E" w:rsidP="00D94567">
      <w:pPr>
        <w:spacing w:line="240" w:lineRule="auto"/>
        <w:jc w:val="center"/>
        <w:rPr>
          <w:rFonts w:eastAsia="Calibri"/>
          <w:i/>
          <w:color w:val="000000" w:themeColor="text1"/>
          <w:sz w:val="22"/>
          <w:szCs w:val="22"/>
          <w:lang w:bidi="ar-SA"/>
        </w:rPr>
      </w:pPr>
    </w:p>
    <w:p w:rsidR="00D94567" w:rsidRDefault="006F5AE8" w:rsidP="00D94567">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bookmarkStart w:id="54" w:name="_Toc442089776"/>
    </w:p>
    <w:p w:rsidR="006F5AE8" w:rsidRPr="00D94567" w:rsidRDefault="006F5AE8" w:rsidP="00D94567">
      <w:pPr>
        <w:spacing w:line="240" w:lineRule="auto"/>
        <w:jc w:val="center"/>
        <w:rPr>
          <w:rFonts w:eastAsia="Calibri"/>
          <w:b/>
          <w:i/>
          <w:color w:val="000000" w:themeColor="text1"/>
          <w:sz w:val="22"/>
          <w:szCs w:val="22"/>
          <w:lang w:bidi="ar-SA"/>
        </w:rPr>
      </w:pPr>
      <w:r w:rsidRPr="00D94567">
        <w:rPr>
          <w:b/>
        </w:rPr>
        <w:lastRenderedPageBreak/>
        <w:t xml:space="preserve">Tabela </w:t>
      </w:r>
      <w:r w:rsidR="00F52566" w:rsidRPr="00D94567">
        <w:rPr>
          <w:b/>
          <w:noProof/>
        </w:rPr>
        <w:fldChar w:fldCharType="begin"/>
      </w:r>
      <w:r w:rsidR="00F52566" w:rsidRPr="00D94567">
        <w:rPr>
          <w:b/>
          <w:noProof/>
        </w:rPr>
        <w:instrText xml:space="preserve"> SEQ Tabela \* ARABIC </w:instrText>
      </w:r>
      <w:r w:rsidR="00F52566" w:rsidRPr="00D94567">
        <w:rPr>
          <w:b/>
          <w:noProof/>
        </w:rPr>
        <w:fldChar w:fldCharType="separate"/>
      </w:r>
      <w:r w:rsidR="008C636E">
        <w:rPr>
          <w:b/>
          <w:noProof/>
        </w:rPr>
        <w:t>11</w:t>
      </w:r>
      <w:r w:rsidR="00F52566" w:rsidRPr="00D94567">
        <w:rPr>
          <w:b/>
          <w:noProof/>
        </w:rPr>
        <w:fldChar w:fldCharType="end"/>
      </w:r>
      <w:r w:rsidRPr="00D94567">
        <w:rPr>
          <w:b/>
        </w:rPr>
        <w:t xml:space="preserve"> </w:t>
      </w:r>
      <w:r w:rsidRPr="00D94567">
        <w:rPr>
          <w:rFonts w:eastAsia="Calibri"/>
          <w:b/>
          <w:lang w:bidi="ar-SA"/>
        </w:rPr>
        <w:t>Matryca celów i przedsięwzięć dla celu ogólnego 1</w:t>
      </w:r>
      <w:bookmarkEnd w:id="54"/>
      <w:r w:rsidR="001322AB" w:rsidRPr="00D94567">
        <w:rPr>
          <w:rFonts w:eastAsia="Calibri"/>
          <w:b/>
          <w:lang w:bidi="ar-SA"/>
        </w:rPr>
        <w:t xml:space="preserve"> </w:t>
      </w:r>
    </w:p>
    <w:tbl>
      <w:tblPr>
        <w:tblW w:w="144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6"/>
        <w:gridCol w:w="3055"/>
        <w:gridCol w:w="353"/>
        <w:gridCol w:w="1206"/>
        <w:gridCol w:w="1701"/>
        <w:gridCol w:w="1200"/>
        <w:gridCol w:w="969"/>
        <w:gridCol w:w="449"/>
        <w:gridCol w:w="685"/>
        <w:gridCol w:w="737"/>
        <w:gridCol w:w="539"/>
        <w:gridCol w:w="1015"/>
        <w:gridCol w:w="1820"/>
      </w:tblGrid>
      <w:tr w:rsidR="006F5AE8" w:rsidRPr="002C1249" w:rsidTr="00351941">
        <w:trPr>
          <w:trHeight w:val="339"/>
          <w:jc w:val="center"/>
        </w:trPr>
        <w:tc>
          <w:tcPr>
            <w:tcW w:w="706"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b/>
                <w:color w:val="000000" w:themeColor="text1"/>
                <w:sz w:val="22"/>
                <w:szCs w:val="22"/>
              </w:rPr>
              <w:t>1.0</w:t>
            </w:r>
          </w:p>
        </w:tc>
        <w:tc>
          <w:tcPr>
            <w:tcW w:w="340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1</w:t>
            </w:r>
          </w:p>
        </w:tc>
        <w:tc>
          <w:tcPr>
            <w:tcW w:w="10321" w:type="dxa"/>
            <w:gridSpan w:val="10"/>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color w:val="000000" w:themeColor="text1"/>
                <w:sz w:val="22"/>
                <w:szCs w:val="22"/>
              </w:rPr>
              <w:t xml:space="preserve">LGD obszarem atrakcyjnym turystycznie </w:t>
            </w:r>
          </w:p>
        </w:tc>
      </w:tr>
      <w:tr w:rsidR="006F5AE8" w:rsidRPr="002C1249" w:rsidTr="00351941">
        <w:trPr>
          <w:trHeight w:val="401"/>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1.1</w:t>
            </w:r>
          </w:p>
        </w:tc>
        <w:tc>
          <w:tcPr>
            <w:tcW w:w="3408" w:type="dxa"/>
            <w:gridSpan w:val="2"/>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 xml:space="preserve">Dziedzictwo naturalne i kulturowe czynnikiem rozwoju obszaru LGD </w:t>
            </w:r>
          </w:p>
        </w:tc>
      </w:tr>
      <w:tr w:rsidR="006F5AE8" w:rsidRPr="002C1249" w:rsidTr="00351941">
        <w:trPr>
          <w:trHeight w:val="407"/>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1.2</w:t>
            </w:r>
          </w:p>
        </w:tc>
        <w:tc>
          <w:tcPr>
            <w:tcW w:w="3408" w:type="dxa"/>
            <w:gridSpan w:val="2"/>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Kształtowanie zdrowego i aktywnego stylu życia mieszkańców i turystów</w:t>
            </w:r>
          </w:p>
        </w:tc>
      </w:tr>
      <w:tr w:rsidR="006F5AE8" w:rsidRPr="002C1249" w:rsidTr="00C0580E">
        <w:trPr>
          <w:trHeight w:val="765"/>
          <w:jc w:val="center"/>
        </w:trPr>
        <w:tc>
          <w:tcPr>
            <w:tcW w:w="4114" w:type="dxa"/>
            <w:gridSpan w:val="3"/>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C0580E">
        <w:trPr>
          <w:trHeight w:val="435"/>
          <w:jc w:val="center"/>
        </w:trPr>
        <w:tc>
          <w:tcPr>
            <w:tcW w:w="706" w:type="dxa"/>
            <w:vMerge w:val="restart"/>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315" w:type="dxa"/>
            <w:gridSpan w:val="4"/>
            <w:vAlign w:val="center"/>
          </w:tcPr>
          <w:p w:rsidR="006F5AE8" w:rsidRPr="00E82FE4" w:rsidRDefault="006F5AE8" w:rsidP="00C9278E">
            <w:pPr>
              <w:spacing w:line="240" w:lineRule="auto"/>
              <w:jc w:val="left"/>
              <w:rPr>
                <w:rFonts w:eastAsia="Times New Roman"/>
              </w:rPr>
            </w:pPr>
            <w:r w:rsidRPr="00E82FE4">
              <w:rPr>
                <w:rFonts w:eastAsia="Times New Roman"/>
                <w:sz w:val="22"/>
                <w:szCs w:val="22"/>
              </w:rPr>
              <w:t>Liczba organizacji pozarządowych w przeliczeniu na 10 tys. mieszkańców</w:t>
            </w:r>
          </w:p>
        </w:tc>
        <w:tc>
          <w:tcPr>
            <w:tcW w:w="1200" w:type="dxa"/>
            <w:shd w:val="clear" w:color="000000" w:fill="FFFFFF"/>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szt.</w:t>
            </w:r>
          </w:p>
        </w:tc>
        <w:tc>
          <w:tcPr>
            <w:tcW w:w="1418"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27</w:t>
            </w:r>
          </w:p>
        </w:tc>
        <w:tc>
          <w:tcPr>
            <w:tcW w:w="1422"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30</w:t>
            </w:r>
          </w:p>
        </w:tc>
        <w:tc>
          <w:tcPr>
            <w:tcW w:w="3374" w:type="dxa"/>
            <w:gridSpan w:val="3"/>
            <w:shd w:val="clear" w:color="auto" w:fill="auto"/>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Dane statystyczne GUS</w:t>
            </w:r>
            <w:r w:rsidR="006D7E39" w:rsidRPr="006F2507">
              <w:rPr>
                <w:rFonts w:eastAsia="Times New Roman"/>
                <w:sz w:val="22"/>
                <w:szCs w:val="22"/>
              </w:rPr>
              <w:t>.</w:t>
            </w:r>
            <w:r w:rsidRPr="006F2507">
              <w:rPr>
                <w:rFonts w:eastAsia="Times New Roman"/>
                <w:sz w:val="22"/>
                <w:szCs w:val="22"/>
              </w:rPr>
              <w:t> </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705</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725</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11,9</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10,9</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759"/>
          <w:jc w:val="center"/>
        </w:trPr>
        <w:tc>
          <w:tcPr>
            <w:tcW w:w="4114" w:type="dxa"/>
            <w:gridSpan w:val="3"/>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8C636E" w:rsidRPr="002C1249" w:rsidTr="00C0580E">
        <w:trPr>
          <w:trHeight w:val="448"/>
          <w:jc w:val="center"/>
        </w:trPr>
        <w:tc>
          <w:tcPr>
            <w:tcW w:w="706" w:type="dxa"/>
            <w:vMerge w:val="restart"/>
            <w:tcBorders>
              <w:right w:val="single" w:sz="4" w:space="0" w:color="auto"/>
            </w:tcBorders>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W1.1</w:t>
            </w: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po realizacji projektu z nowo powstałej lub zmodernizowanej infrastruktury turystycznej, rekreacyjnej i/lub kulturowej</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C9278E">
              <w:rPr>
                <w:rFonts w:eastAsia="Times New Roman"/>
                <w:color w:val="000000" w:themeColor="text1"/>
                <w:sz w:val="22"/>
                <w:szCs w:val="22"/>
              </w:rPr>
              <w:t>6 000</w:t>
            </w:r>
          </w:p>
        </w:tc>
        <w:tc>
          <w:tcPr>
            <w:tcW w:w="3374" w:type="dxa"/>
            <w:gridSpan w:val="3"/>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w pierwszym roku po realizacji projektu z całorocznych produktów turystycznych</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4 000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10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 </w:t>
            </w:r>
            <w:r>
              <w:rPr>
                <w:rFonts w:eastAsia="Times New Roman"/>
                <w:color w:val="000000" w:themeColor="text1"/>
                <w:sz w:val="22"/>
                <w:szCs w:val="22"/>
              </w:rPr>
              <w:t>.</w:t>
            </w:r>
          </w:p>
        </w:tc>
      </w:tr>
      <w:tr w:rsidR="008C636E" w:rsidRPr="002C1249" w:rsidTr="00C0580E">
        <w:trPr>
          <w:trHeight w:val="340"/>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operacji mających wpływ na ochronę środowiska i/lub przeciwdziałających zmianom klimatu</w:t>
            </w:r>
            <w:r>
              <w:rPr>
                <w:rFonts w:eastAsia="Calibri"/>
                <w:color w:val="000000" w:themeColor="text1"/>
                <w:sz w:val="22"/>
                <w:szCs w:val="22"/>
                <w:lang w:bidi="ar-SA"/>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ED6970">
              <w:rPr>
                <w:rFonts w:eastAsia="Times New Roman"/>
                <w:sz w:val="22"/>
                <w:szCs w:val="22"/>
              </w:rPr>
              <w:t>3</w:t>
            </w:r>
            <w:r>
              <w:rPr>
                <w:rFonts w:eastAsia="Times New Roman"/>
                <w:color w:val="000000" w:themeColor="text1"/>
                <w:sz w:val="22"/>
                <w:szCs w:val="22"/>
              </w:rPr>
              <w:t xml:space="preserve"> </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555"/>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bottom w:val="single" w:sz="4" w:space="0" w:color="auto"/>
            </w:tcBorders>
            <w:vAlign w:val="center"/>
          </w:tcPr>
          <w:p w:rsidR="008C636E" w:rsidRPr="00783D0A" w:rsidRDefault="008C636E" w:rsidP="00C9278E">
            <w:pPr>
              <w:autoSpaceDE w:val="0"/>
              <w:autoSpaceDN w:val="0"/>
              <w:adjustRightInd w:val="0"/>
              <w:spacing w:line="240" w:lineRule="auto"/>
              <w:jc w:val="left"/>
              <w:rPr>
                <w:rFonts w:eastAsia="Calibri"/>
                <w:lang w:bidi="ar-SA"/>
              </w:rPr>
            </w:pPr>
            <w:r w:rsidRPr="00783D0A">
              <w:rPr>
                <w:rFonts w:eastAsia="Calibri"/>
                <w:sz w:val="22"/>
                <w:szCs w:val="22"/>
                <w:lang w:bidi="ar-SA"/>
              </w:rPr>
              <w:t>Liczba projektów skierowanych do grup docelowych: przedsiębiorcy, grupa defaworyzowana, turyści.</w:t>
            </w:r>
          </w:p>
        </w:tc>
        <w:tc>
          <w:tcPr>
            <w:tcW w:w="1200" w:type="dxa"/>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szt.</w:t>
            </w:r>
          </w:p>
        </w:tc>
        <w:tc>
          <w:tcPr>
            <w:tcW w:w="1418" w:type="dxa"/>
            <w:gridSpan w:val="2"/>
            <w:tcBorders>
              <w:bottom w:val="single" w:sz="4" w:space="0" w:color="auto"/>
            </w:tcBorders>
            <w:shd w:val="clear" w:color="auto" w:fill="auto"/>
            <w:vAlign w:val="center"/>
          </w:tcPr>
          <w:p w:rsidR="008C636E" w:rsidRPr="00783D0A" w:rsidRDefault="008C636E" w:rsidP="00C9278E">
            <w:pPr>
              <w:spacing w:line="240" w:lineRule="auto"/>
              <w:jc w:val="right"/>
              <w:rPr>
                <w:rFonts w:eastAsia="Times New Roman"/>
              </w:rPr>
            </w:pPr>
            <w:r w:rsidRPr="00783D0A">
              <w:rPr>
                <w:rFonts w:eastAsia="Times New Roman"/>
                <w:sz w:val="22"/>
                <w:szCs w:val="22"/>
              </w:rPr>
              <w:t>0</w:t>
            </w:r>
          </w:p>
        </w:tc>
        <w:tc>
          <w:tcPr>
            <w:tcW w:w="1422" w:type="dxa"/>
            <w:gridSpan w:val="2"/>
            <w:tcBorders>
              <w:bottom w:val="single" w:sz="4" w:space="0" w:color="auto"/>
            </w:tcBorders>
            <w:shd w:val="clear" w:color="auto" w:fill="auto"/>
            <w:vAlign w:val="center"/>
          </w:tcPr>
          <w:p w:rsidR="008C636E" w:rsidRPr="00783D0A" w:rsidRDefault="008C636E" w:rsidP="00C9278E">
            <w:pPr>
              <w:spacing w:line="240" w:lineRule="auto"/>
              <w:jc w:val="right"/>
              <w:rPr>
                <w:rFonts w:eastAsia="Times New Roman"/>
              </w:rPr>
            </w:pPr>
            <w:r w:rsidRPr="00783D0A">
              <w:rPr>
                <w:rFonts w:eastAsia="Times New Roman"/>
                <w:sz w:val="22"/>
                <w:szCs w:val="22"/>
              </w:rPr>
              <w:t>3</w:t>
            </w:r>
          </w:p>
        </w:tc>
        <w:tc>
          <w:tcPr>
            <w:tcW w:w="3374" w:type="dxa"/>
            <w:gridSpan w:val="3"/>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Dane LGD.</w:t>
            </w:r>
          </w:p>
        </w:tc>
      </w:tr>
      <w:tr w:rsidR="008C636E" w:rsidRPr="002C1249" w:rsidTr="00C0580E">
        <w:trPr>
          <w:trHeight w:val="301"/>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wydarzeń</w:t>
            </w:r>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8C636E">
              <w:rPr>
                <w:rFonts w:eastAsia="Times New Roman"/>
                <w:color w:val="FF0000"/>
                <w:sz w:val="22"/>
                <w:szCs w:val="22"/>
              </w:rPr>
              <w:t>2 000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questów</w:t>
            </w:r>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9 000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8C636E" w:rsidRDefault="008C636E" w:rsidP="006A65B8">
            <w:pPr>
              <w:autoSpaceDE w:val="0"/>
              <w:autoSpaceDN w:val="0"/>
              <w:adjustRightInd w:val="0"/>
              <w:spacing w:line="240" w:lineRule="auto"/>
              <w:jc w:val="left"/>
              <w:rPr>
                <w:rFonts w:eastAsia="Calibri"/>
                <w:color w:val="FF0000"/>
                <w:sz w:val="22"/>
                <w:szCs w:val="22"/>
                <w:lang w:bidi="ar-SA"/>
              </w:rPr>
            </w:pPr>
            <w:r w:rsidRPr="008C636E">
              <w:rPr>
                <w:rFonts w:eastAsia="Calibri"/>
                <w:color w:val="FF0000"/>
                <w:sz w:val="22"/>
                <w:szCs w:val="22"/>
                <w:lang w:bidi="ar-SA"/>
              </w:rPr>
              <w:t>Liczba utworzonych ścieżek edukacyjnych</w:t>
            </w:r>
            <w:r w:rsidR="00F0664D">
              <w:rPr>
                <w:rFonts w:eastAsia="Calibri"/>
                <w:color w:val="FF0000"/>
                <w:sz w:val="22"/>
                <w:szCs w:val="22"/>
                <w:lang w:bidi="ar-SA"/>
              </w:rPr>
              <w:t>.</w:t>
            </w:r>
          </w:p>
        </w:tc>
        <w:tc>
          <w:tcPr>
            <w:tcW w:w="1200" w:type="dxa"/>
            <w:tcBorders>
              <w:top w:val="single" w:sz="4" w:space="0" w:color="auto"/>
            </w:tcBorders>
            <w:shd w:val="clear" w:color="auto" w:fill="auto"/>
            <w:vAlign w:val="center"/>
          </w:tcPr>
          <w:p w:rsidR="008C636E" w:rsidRPr="008C636E" w:rsidRDefault="008C636E" w:rsidP="00C9278E">
            <w:pPr>
              <w:spacing w:line="240" w:lineRule="auto"/>
              <w:jc w:val="center"/>
              <w:rPr>
                <w:rFonts w:eastAsia="Times New Roman"/>
                <w:color w:val="FF0000"/>
                <w:sz w:val="22"/>
                <w:szCs w:val="22"/>
              </w:rPr>
            </w:pPr>
            <w:r w:rsidRPr="008C636E">
              <w:rPr>
                <w:rFonts w:eastAsia="Times New Roman"/>
                <w:color w:val="FF0000"/>
                <w:sz w:val="22"/>
                <w:szCs w:val="22"/>
              </w:rPr>
              <w:t>szt.</w:t>
            </w:r>
          </w:p>
        </w:tc>
        <w:tc>
          <w:tcPr>
            <w:tcW w:w="1418" w:type="dxa"/>
            <w:gridSpan w:val="2"/>
            <w:tcBorders>
              <w:top w:val="single" w:sz="4" w:space="0" w:color="auto"/>
            </w:tcBorders>
            <w:shd w:val="clear" w:color="auto" w:fill="auto"/>
            <w:vAlign w:val="center"/>
          </w:tcPr>
          <w:p w:rsidR="008C636E" w:rsidRPr="008C636E" w:rsidRDefault="008C636E" w:rsidP="00C9278E">
            <w:pPr>
              <w:spacing w:line="240" w:lineRule="auto"/>
              <w:jc w:val="right"/>
              <w:rPr>
                <w:rFonts w:eastAsia="Times New Roman"/>
                <w:color w:val="FF0000"/>
                <w:sz w:val="22"/>
                <w:szCs w:val="22"/>
              </w:rPr>
            </w:pPr>
            <w:r w:rsidRPr="008C636E">
              <w:rPr>
                <w:rFonts w:eastAsia="Times New Roman"/>
                <w:color w:val="FF0000"/>
                <w:sz w:val="22"/>
                <w:szCs w:val="22"/>
              </w:rPr>
              <w:t>0</w:t>
            </w:r>
          </w:p>
        </w:tc>
        <w:tc>
          <w:tcPr>
            <w:tcW w:w="1422" w:type="dxa"/>
            <w:gridSpan w:val="2"/>
            <w:tcBorders>
              <w:top w:val="single" w:sz="4" w:space="0" w:color="auto"/>
            </w:tcBorders>
            <w:shd w:val="clear" w:color="auto" w:fill="auto"/>
            <w:vAlign w:val="center"/>
          </w:tcPr>
          <w:p w:rsidR="008C636E" w:rsidRPr="008C636E" w:rsidRDefault="008C636E" w:rsidP="00C9278E">
            <w:pPr>
              <w:spacing w:line="240" w:lineRule="auto"/>
              <w:jc w:val="right"/>
              <w:rPr>
                <w:rFonts w:eastAsia="Times New Roman"/>
                <w:color w:val="FF0000"/>
                <w:sz w:val="22"/>
                <w:szCs w:val="22"/>
              </w:rPr>
            </w:pPr>
            <w:r w:rsidRPr="008C636E">
              <w:rPr>
                <w:rFonts w:eastAsia="Times New Roman"/>
                <w:color w:val="FF0000"/>
                <w:sz w:val="22"/>
                <w:szCs w:val="22"/>
              </w:rPr>
              <w:t>1</w:t>
            </w:r>
          </w:p>
        </w:tc>
        <w:tc>
          <w:tcPr>
            <w:tcW w:w="3374" w:type="dxa"/>
            <w:gridSpan w:val="3"/>
            <w:tcBorders>
              <w:top w:val="single" w:sz="4" w:space="0" w:color="auto"/>
            </w:tcBorders>
            <w:shd w:val="clear" w:color="auto" w:fill="auto"/>
            <w:vAlign w:val="center"/>
          </w:tcPr>
          <w:p w:rsidR="008C636E" w:rsidRPr="008C636E" w:rsidRDefault="008C636E" w:rsidP="00EA6265">
            <w:pPr>
              <w:spacing w:line="240" w:lineRule="auto"/>
              <w:jc w:val="center"/>
              <w:rPr>
                <w:rFonts w:eastAsia="Times New Roman"/>
                <w:color w:val="FF0000"/>
                <w:sz w:val="22"/>
                <w:szCs w:val="22"/>
              </w:rPr>
            </w:pPr>
            <w:r w:rsidRPr="008C636E">
              <w:rPr>
                <w:rFonts w:eastAsia="Times New Roman"/>
                <w:color w:val="FF0000"/>
                <w:sz w:val="22"/>
                <w:szCs w:val="22"/>
              </w:rPr>
              <w:t>Sprawozdania beneficjentów, dane LGD.</w:t>
            </w:r>
          </w:p>
        </w:tc>
      </w:tr>
      <w:tr w:rsidR="0012177C" w:rsidRPr="002C1249" w:rsidTr="00C0580E">
        <w:trPr>
          <w:trHeight w:val="340"/>
          <w:jc w:val="center"/>
        </w:trPr>
        <w:tc>
          <w:tcPr>
            <w:tcW w:w="706" w:type="dxa"/>
            <w:vMerge w:val="restart"/>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W1.2</w:t>
            </w:r>
          </w:p>
        </w:tc>
        <w:tc>
          <w:tcPr>
            <w:tcW w:w="6315" w:type="dxa"/>
            <w:gridSpan w:val="4"/>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odbiorców działań promocyjnych</w:t>
            </w:r>
            <w:r w:rsidR="000364EC">
              <w:rPr>
                <w:rFonts w:eastAsia="Times New Roman"/>
                <w:color w:val="000000" w:themeColor="text1"/>
                <w:sz w:val="22"/>
                <w:szCs w:val="22"/>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10 000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45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0364EC">
              <w:rPr>
                <w:rFonts w:eastAsia="Calibri"/>
                <w:color w:val="000000" w:themeColor="text1"/>
                <w:sz w:val="22"/>
                <w:szCs w:val="22"/>
                <w:lang w:bidi="ar-SA"/>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462873" w:rsidRDefault="0012177C" w:rsidP="00AC40D1">
            <w:pPr>
              <w:spacing w:line="240" w:lineRule="auto"/>
              <w:jc w:val="right"/>
              <w:rPr>
                <w:rFonts w:eastAsia="Times New Roman"/>
              </w:rPr>
            </w:pPr>
            <w:r w:rsidRPr="006074EE">
              <w:rPr>
                <w:rFonts w:eastAsia="Times New Roman"/>
                <w:color w:val="000000" w:themeColor="text1"/>
                <w:sz w:val="22"/>
                <w:szCs w:val="22"/>
              </w:rPr>
              <w:t xml:space="preserve">2 </w:t>
            </w:r>
            <w:r w:rsidR="00AC40D1" w:rsidRPr="006074EE">
              <w:rPr>
                <w:rFonts w:eastAsia="Times New Roman"/>
                <w:color w:val="000000" w:themeColor="text1"/>
                <w:sz w:val="22"/>
                <w:szCs w:val="22"/>
              </w:rPr>
              <w:t>2</w:t>
            </w:r>
            <w:r w:rsidRPr="006074EE">
              <w:rPr>
                <w:rFonts w:eastAsia="Times New Roman"/>
                <w:color w:val="000000" w:themeColor="text1"/>
                <w:sz w:val="22"/>
                <w:szCs w:val="22"/>
              </w:rPr>
              <w:t>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34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turyści.</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w:t>
            </w:r>
          </w:p>
        </w:tc>
        <w:tc>
          <w:tcPr>
            <w:tcW w:w="3374" w:type="dxa"/>
            <w:gridSpan w:val="3"/>
            <w:shd w:val="clear" w:color="auto" w:fill="auto"/>
            <w:vAlign w:val="center"/>
          </w:tcPr>
          <w:p w:rsidR="00B046CF"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D7E39">
              <w:rPr>
                <w:rFonts w:eastAsia="Times New Roman"/>
                <w:color w:val="000000" w:themeColor="text1"/>
                <w:sz w:val="22"/>
                <w:szCs w:val="22"/>
              </w:rPr>
              <w:t>.</w:t>
            </w:r>
          </w:p>
        </w:tc>
      </w:tr>
      <w:tr w:rsidR="0012177C" w:rsidRPr="002C1249" w:rsidTr="00C0580E">
        <w:trPr>
          <w:trHeight w:val="460"/>
          <w:jc w:val="center"/>
        </w:trPr>
        <w:tc>
          <w:tcPr>
            <w:tcW w:w="3761"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Calibri"/>
                <w:color w:val="000000" w:themeColor="text1"/>
                <w:sz w:val="22"/>
                <w:szCs w:val="22"/>
                <w:lang w:bidi="ar-SA"/>
              </w:rPr>
              <w:br w:type="page"/>
            </w:r>
            <w:r w:rsidRPr="002C1249">
              <w:rPr>
                <w:rFonts w:eastAsia="Times New Roman"/>
                <w:b/>
                <w:color w:val="000000" w:themeColor="text1"/>
                <w:sz w:val="22"/>
                <w:szCs w:val="22"/>
              </w:rPr>
              <w:t>Przedsięwzięcia</w:t>
            </w:r>
          </w:p>
        </w:tc>
        <w:tc>
          <w:tcPr>
            <w:tcW w:w="155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7414" w:type="dxa"/>
            <w:gridSpan w:val="8"/>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Wskaźniki produktu</w:t>
            </w:r>
          </w:p>
        </w:tc>
      </w:tr>
      <w:tr w:rsidR="0012177C" w:rsidRPr="002C1249" w:rsidTr="00C0580E">
        <w:trPr>
          <w:trHeight w:val="417"/>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nazwa</w:t>
            </w:r>
          </w:p>
        </w:tc>
        <w:tc>
          <w:tcPr>
            <w:tcW w:w="1134"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 xml:space="preserve">jednostka miary </w:t>
            </w:r>
          </w:p>
        </w:tc>
        <w:tc>
          <w:tcPr>
            <w:tcW w:w="2291" w:type="dxa"/>
            <w:gridSpan w:val="3"/>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wartość</w:t>
            </w:r>
          </w:p>
        </w:tc>
        <w:tc>
          <w:tcPr>
            <w:tcW w:w="1820"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źródło danych/sposób pomiaru</w:t>
            </w:r>
          </w:p>
        </w:tc>
      </w:tr>
      <w:tr w:rsidR="0012177C" w:rsidRPr="002C1249" w:rsidTr="00C0580E">
        <w:trPr>
          <w:trHeight w:val="915"/>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134"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276" w:type="dxa"/>
            <w:gridSpan w:val="2"/>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początkowa 2015 rok</w:t>
            </w:r>
          </w:p>
        </w:tc>
        <w:tc>
          <w:tcPr>
            <w:tcW w:w="1015" w:type="dxa"/>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końcowa 2022 rok</w:t>
            </w:r>
          </w:p>
        </w:tc>
        <w:tc>
          <w:tcPr>
            <w:tcW w:w="1820"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r>
      <w:tr w:rsidR="0012177C" w:rsidRPr="002C1249" w:rsidTr="00C0580E">
        <w:trPr>
          <w:trHeight w:val="184"/>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1.1.1</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913ABE" w:rsidRDefault="00913ABE" w:rsidP="00C9278E">
            <w:pPr>
              <w:spacing w:line="240" w:lineRule="auto"/>
              <w:jc w:val="center"/>
              <w:rPr>
                <w:rFonts w:eastAsia="Times New Roman"/>
                <w:sz w:val="22"/>
                <w:szCs w:val="22"/>
              </w:rPr>
            </w:pPr>
          </w:p>
          <w:p w:rsidR="0012177C" w:rsidRPr="001D71FC" w:rsidRDefault="0012177C" w:rsidP="00C9278E">
            <w:pPr>
              <w:spacing w:line="240" w:lineRule="auto"/>
              <w:jc w:val="center"/>
              <w:rPr>
                <w:rFonts w:eastAsia="Times New Roman"/>
              </w:rPr>
            </w:pPr>
            <w:r w:rsidRPr="001D71FC">
              <w:rPr>
                <w:rFonts w:eastAsia="Times New Roman"/>
                <w:sz w:val="22"/>
                <w:szCs w:val="22"/>
              </w:rPr>
              <w:t xml:space="preserve">Konkurs – inne </w:t>
            </w:r>
          </w:p>
          <w:p w:rsidR="0012177C" w:rsidRPr="001C1E27" w:rsidRDefault="0012177C" w:rsidP="00943BCF">
            <w:pPr>
              <w:spacing w:line="240" w:lineRule="auto"/>
              <w:jc w:val="center"/>
              <w:rPr>
                <w:rFonts w:eastAsia="Times New Roman"/>
                <w:color w:val="FF0000"/>
              </w:rPr>
            </w:pPr>
            <w:r w:rsidRPr="0037307B">
              <w:rPr>
                <w:rFonts w:eastAsia="Times New Roman"/>
                <w:color w:val="FF0000"/>
                <w:sz w:val="22"/>
                <w:szCs w:val="22"/>
              </w:rPr>
              <w:t>(</w:t>
            </w:r>
            <w:r w:rsidR="00913ABE" w:rsidRPr="00913ABE">
              <w:rPr>
                <w:rFonts w:eastAsia="Times New Roman"/>
                <w:color w:val="FF0000"/>
                <w:sz w:val="22"/>
                <w:szCs w:val="22"/>
              </w:rPr>
              <w:t>486 699,62</w:t>
            </w:r>
            <w:r w:rsidR="00913ABE">
              <w:rPr>
                <w:rFonts w:eastAsia="Times New Roman"/>
                <w:color w:val="FF0000"/>
                <w:sz w:val="22"/>
                <w:szCs w:val="22"/>
              </w:rPr>
              <w:t xml:space="preserve"> </w:t>
            </w:r>
            <w:r w:rsidR="00435A41" w:rsidRPr="0037307B">
              <w:rPr>
                <w:rFonts w:eastAsia="Times New Roman"/>
                <w:color w:val="FF0000"/>
                <w:sz w:val="22"/>
                <w:szCs w:val="22"/>
              </w:rPr>
              <w:t>EUR</w:t>
            </w:r>
            <w:r w:rsidRPr="0037307B">
              <w:rPr>
                <w:rFonts w:eastAsia="Times New Roman"/>
                <w:color w:val="FF0000"/>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 xml:space="preserve">Liczba nowych lub zmodernizowanych obiektów infrastruktury kulturowej, turystycznej </w:t>
            </w:r>
            <w:r w:rsidRPr="002C1249">
              <w:rPr>
                <w:rFonts w:eastAsia="Calibri"/>
                <w:color w:val="000000" w:themeColor="text1"/>
                <w:sz w:val="22"/>
                <w:szCs w:val="22"/>
                <w:lang w:bidi="ar-SA"/>
              </w:rPr>
              <w:br/>
              <w:t>i/lub rekreacyjnej</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C9278E">
              <w:rPr>
                <w:rFonts w:eastAsia="Times New Roman"/>
                <w:color w:val="000000" w:themeColor="text1"/>
                <w:sz w:val="22"/>
                <w:szCs w:val="22"/>
              </w:rPr>
              <w:t>12</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1.1.2</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Tworzenie lub rozwój atrakcyjnych  produktów i usług turystycznych wykorzystujących zasoby kulturowe i/lub naturalne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0364EC">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12177C" w:rsidRPr="000130E0" w:rsidRDefault="0012177C" w:rsidP="00C9278E">
            <w:pPr>
              <w:spacing w:line="240" w:lineRule="auto"/>
              <w:jc w:val="center"/>
              <w:rPr>
                <w:rFonts w:eastAsia="Times New Roman"/>
              </w:rPr>
            </w:pPr>
            <w:r w:rsidRPr="000130E0">
              <w:rPr>
                <w:rFonts w:eastAsia="Times New Roman"/>
                <w:sz w:val="22"/>
                <w:szCs w:val="22"/>
              </w:rPr>
              <w:t>Konkurs –rozwój działalności gospodarczej,</w:t>
            </w:r>
          </w:p>
          <w:p w:rsidR="0012177C" w:rsidRPr="001C1E27" w:rsidRDefault="0012177C" w:rsidP="000130E0">
            <w:pPr>
              <w:spacing w:line="240" w:lineRule="auto"/>
              <w:jc w:val="center"/>
              <w:rPr>
                <w:rFonts w:eastAsia="Times New Roman"/>
                <w:color w:val="FF0000"/>
              </w:rPr>
            </w:pPr>
            <w:r w:rsidRPr="0037307B">
              <w:rPr>
                <w:rFonts w:eastAsia="Times New Roman"/>
                <w:color w:val="FF0000"/>
                <w:sz w:val="22"/>
                <w:szCs w:val="22"/>
              </w:rPr>
              <w:t>(</w:t>
            </w:r>
            <w:r w:rsidR="000130E0" w:rsidRPr="0037307B">
              <w:rPr>
                <w:rFonts w:eastAsia="Times New Roman"/>
                <w:color w:val="FF0000"/>
                <w:sz w:val="22"/>
                <w:szCs w:val="22"/>
              </w:rPr>
              <w:t>375 000</w:t>
            </w:r>
            <w:r w:rsidR="002072BC" w:rsidRPr="0037307B">
              <w:rPr>
                <w:rFonts w:eastAsia="Times New Roman"/>
                <w:color w:val="FF0000"/>
                <w:sz w:val="22"/>
                <w:szCs w:val="22"/>
              </w:rPr>
              <w:t xml:space="preserve"> EUR</w:t>
            </w:r>
            <w:r w:rsidRPr="0037307B">
              <w:rPr>
                <w:rFonts w:eastAsia="Times New Roman"/>
                <w:color w:val="FF0000"/>
                <w:sz w:val="22"/>
                <w:szCs w:val="22"/>
              </w:rPr>
              <w:t xml:space="preserve">) </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6"/>
          <w:jc w:val="center"/>
        </w:trPr>
        <w:tc>
          <w:tcPr>
            <w:tcW w:w="706" w:type="dxa"/>
            <w:shd w:val="clear" w:color="auto" w:fill="auto"/>
            <w:vAlign w:val="center"/>
            <w:hideMark/>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1.1.3</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Wykorzystanie do rozwoju turystyki zasobów dziedzictwa lokalnego kulturowego i/lub naturalnego obszaru LGD</w:t>
            </w:r>
            <w:r w:rsidR="000364EC">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392364" w:rsidRDefault="0012177C" w:rsidP="00B046CF">
            <w:pPr>
              <w:spacing w:line="240" w:lineRule="auto"/>
              <w:jc w:val="center"/>
              <w:rPr>
                <w:rFonts w:eastAsia="Times New Roman"/>
              </w:rPr>
            </w:pPr>
            <w:r w:rsidRPr="00392364">
              <w:rPr>
                <w:rFonts w:eastAsia="Times New Roman"/>
                <w:sz w:val="22"/>
                <w:szCs w:val="22"/>
              </w:rPr>
              <w:t>Projekt grantowy</w:t>
            </w:r>
          </w:p>
          <w:p w:rsidR="0012177C" w:rsidRPr="001C1E27" w:rsidRDefault="0012177C" w:rsidP="00392364">
            <w:pPr>
              <w:spacing w:line="240" w:lineRule="auto"/>
              <w:jc w:val="center"/>
              <w:rPr>
                <w:rFonts w:eastAsia="Times New Roman"/>
                <w:color w:val="FF0000"/>
              </w:rPr>
            </w:pPr>
            <w:r w:rsidRPr="0037307B">
              <w:rPr>
                <w:rFonts w:eastAsia="Times New Roman"/>
                <w:color w:val="FF0000"/>
                <w:sz w:val="22"/>
                <w:szCs w:val="22"/>
              </w:rPr>
              <w:t>(</w:t>
            </w:r>
            <w:r w:rsidR="00392364" w:rsidRPr="0037307B">
              <w:rPr>
                <w:rFonts w:eastAsia="Times New Roman"/>
                <w:color w:val="FF0000"/>
                <w:sz w:val="22"/>
                <w:szCs w:val="22"/>
              </w:rPr>
              <w:t>75 000</w:t>
            </w:r>
            <w:r w:rsidR="002072BC" w:rsidRPr="0037307B">
              <w:rPr>
                <w:rFonts w:eastAsia="Times New Roman"/>
                <w:color w:val="FF0000"/>
                <w:sz w:val="22"/>
                <w:szCs w:val="22"/>
              </w:rPr>
              <w:t xml:space="preserve"> EUR</w:t>
            </w:r>
            <w:r w:rsidRPr="0037307B">
              <w:rPr>
                <w:rFonts w:eastAsia="Times New Roman"/>
                <w:color w:val="FF0000"/>
                <w:sz w:val="22"/>
                <w:szCs w:val="22"/>
              </w:rPr>
              <w:t>)</w:t>
            </w:r>
          </w:p>
        </w:tc>
        <w:tc>
          <w:tcPr>
            <w:tcW w:w="2169" w:type="dxa"/>
            <w:gridSpan w:val="2"/>
            <w:shd w:val="clear" w:color="auto" w:fill="auto"/>
            <w:vAlign w:val="center"/>
          </w:tcPr>
          <w:p w:rsidR="0012177C" w:rsidRPr="002C1249" w:rsidRDefault="0012177C" w:rsidP="00B046CF">
            <w:pPr>
              <w:autoSpaceDE w:val="0"/>
              <w:autoSpaceDN w:val="0"/>
              <w:adjustRightInd w:val="0"/>
              <w:spacing w:line="240" w:lineRule="auto"/>
              <w:jc w:val="center"/>
              <w:rPr>
                <w:rFonts w:eastAsia="Calibri"/>
                <w:color w:val="000000" w:themeColor="text1"/>
                <w:lang w:bidi="ar-SA"/>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 xml:space="preserve">i turystyki, które otrzymały wsparcie </w:t>
            </w:r>
            <w:r w:rsidR="000364EC">
              <w:rPr>
                <w:rFonts w:eastAsia="Times New Roman"/>
                <w:color w:val="000000" w:themeColor="text1"/>
                <w:sz w:val="22"/>
                <w:szCs w:val="22"/>
              </w:rPr>
              <w:t xml:space="preserve">                </w:t>
            </w:r>
            <w:r w:rsidRPr="002C1249">
              <w:rPr>
                <w:rFonts w:eastAsia="Times New Roman"/>
                <w:color w:val="000000" w:themeColor="text1"/>
                <w:sz w:val="22"/>
                <w:szCs w:val="22"/>
              </w:rPr>
              <w:t>w ramach realizacji LSR</w:t>
            </w:r>
            <w:r w:rsidR="00F86950">
              <w:rPr>
                <w:rFonts w:eastAsia="Times New Roman"/>
                <w:color w:val="000000" w:themeColor="text1"/>
                <w:sz w:val="22"/>
                <w:szCs w:val="22"/>
              </w:rPr>
              <w:t>.</w:t>
            </w:r>
          </w:p>
        </w:tc>
        <w:tc>
          <w:tcPr>
            <w:tcW w:w="1134"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791D12">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875"/>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1.1.4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Questingowy Projekt Współpracy</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mieszkańcy</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tcPr>
          <w:p w:rsidR="0012177C" w:rsidRPr="00B77D48" w:rsidRDefault="0012177C" w:rsidP="00C9278E">
            <w:pPr>
              <w:spacing w:line="240" w:lineRule="auto"/>
              <w:jc w:val="center"/>
              <w:rPr>
                <w:rFonts w:eastAsia="Times New Roman"/>
              </w:rPr>
            </w:pPr>
            <w:r w:rsidRPr="00B77D48">
              <w:rPr>
                <w:rFonts w:eastAsia="Times New Roman"/>
                <w:sz w:val="22"/>
                <w:szCs w:val="22"/>
              </w:rPr>
              <w:t>Projekt współpracy</w:t>
            </w:r>
          </w:p>
          <w:p w:rsidR="0012177C" w:rsidRPr="002C1249" w:rsidRDefault="0012177C" w:rsidP="007B0CED">
            <w:pPr>
              <w:spacing w:line="240" w:lineRule="auto"/>
              <w:jc w:val="center"/>
              <w:rPr>
                <w:rFonts w:eastAsia="Times New Roman"/>
                <w:color w:val="000000" w:themeColor="text1"/>
              </w:rPr>
            </w:pPr>
            <w:r w:rsidRPr="0037307B">
              <w:rPr>
                <w:rFonts w:eastAsia="Times New Roman"/>
                <w:color w:val="FF0000"/>
                <w:sz w:val="22"/>
                <w:szCs w:val="22"/>
              </w:rPr>
              <w:t>(</w:t>
            </w:r>
            <w:r w:rsidR="00C0580E" w:rsidRPr="0037307B">
              <w:rPr>
                <w:rFonts w:eastAsia="Times New Roman"/>
                <w:color w:val="FF0000"/>
                <w:sz w:val="22"/>
                <w:szCs w:val="22"/>
              </w:rPr>
              <w:t>3 750</w:t>
            </w:r>
            <w:r w:rsidR="007B0CED" w:rsidRPr="0037307B">
              <w:rPr>
                <w:rFonts w:eastAsia="Times New Roman"/>
                <w:color w:val="FF0000"/>
                <w:sz w:val="22"/>
                <w:szCs w:val="22"/>
              </w:rPr>
              <w:t xml:space="preserve"> EUR</w:t>
            </w:r>
            <w:r w:rsidRPr="0037307B">
              <w:rPr>
                <w:rFonts w:eastAsia="Times New Roman"/>
                <w:color w:val="FF0000"/>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830"/>
          <w:jc w:val="center"/>
        </w:trPr>
        <w:tc>
          <w:tcPr>
            <w:tcW w:w="706"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1.1.5</w:t>
            </w:r>
          </w:p>
        </w:tc>
        <w:tc>
          <w:tcPr>
            <w:tcW w:w="3055" w:type="dxa"/>
            <w:tcBorders>
              <w:bottom w:val="single" w:sz="4" w:space="0" w:color="auto"/>
            </w:tcBorders>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Wioski Tematyczne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0806A5" w:rsidRDefault="0012177C" w:rsidP="00C9278E">
            <w:pPr>
              <w:spacing w:line="240" w:lineRule="auto"/>
              <w:jc w:val="center"/>
              <w:rPr>
                <w:rFonts w:eastAsia="Times New Roman"/>
              </w:rPr>
            </w:pPr>
            <w:r w:rsidRPr="000806A5">
              <w:rPr>
                <w:rFonts w:eastAsia="Times New Roman"/>
                <w:sz w:val="22"/>
                <w:szCs w:val="22"/>
              </w:rPr>
              <w:t>Projekt współpracy</w:t>
            </w:r>
          </w:p>
          <w:p w:rsidR="0012177C" w:rsidRPr="00702C39" w:rsidRDefault="0012177C" w:rsidP="001C1E27">
            <w:pPr>
              <w:spacing w:line="240" w:lineRule="auto"/>
              <w:jc w:val="center"/>
              <w:rPr>
                <w:rFonts w:eastAsia="Times New Roman"/>
                <w:color w:val="FF0000"/>
              </w:rPr>
            </w:pPr>
            <w:r w:rsidRPr="0037307B">
              <w:rPr>
                <w:rFonts w:eastAsia="Times New Roman"/>
                <w:color w:val="FF0000"/>
                <w:sz w:val="22"/>
                <w:szCs w:val="22"/>
              </w:rPr>
              <w:t>(</w:t>
            </w:r>
            <w:r w:rsidR="001C1E27" w:rsidRPr="0037307B">
              <w:rPr>
                <w:rFonts w:eastAsia="Times New Roman"/>
                <w:color w:val="FF0000"/>
                <w:sz w:val="22"/>
                <w:szCs w:val="22"/>
              </w:rPr>
              <w:t>205 587,50 EUR</w:t>
            </w:r>
            <w:r w:rsidRPr="0037307B">
              <w:rPr>
                <w:rFonts w:eastAsia="Times New Roman"/>
                <w:color w:val="FF0000"/>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463"/>
          <w:jc w:val="center"/>
        </w:trPr>
        <w:tc>
          <w:tcPr>
            <w:tcW w:w="706"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 xml:space="preserve">1.1.6 </w:t>
            </w:r>
          </w:p>
        </w:tc>
        <w:tc>
          <w:tcPr>
            <w:tcW w:w="3055" w:type="dxa"/>
            <w:tcBorders>
              <w:top w:val="single" w:sz="4" w:space="0" w:color="auto"/>
            </w:tcBorders>
            <w:shd w:val="clear" w:color="000000" w:fill="FFFFFF"/>
            <w:vAlign w:val="center"/>
          </w:tcPr>
          <w:p w:rsidR="0012177C" w:rsidRPr="00462873" w:rsidRDefault="0012177C" w:rsidP="00C9278E">
            <w:pPr>
              <w:spacing w:line="240" w:lineRule="auto"/>
              <w:jc w:val="left"/>
              <w:rPr>
                <w:rFonts w:eastAsia="Times New Roman"/>
              </w:rPr>
            </w:pPr>
            <w:r w:rsidRPr="00462873">
              <w:rPr>
                <w:rFonts w:eastAsia="Times New Roman"/>
                <w:sz w:val="22"/>
                <w:szCs w:val="22"/>
              </w:rPr>
              <w:t xml:space="preserve">Pszczoły – edukacja </w:t>
            </w:r>
            <w:r w:rsidR="00C0580E">
              <w:rPr>
                <w:rFonts w:eastAsia="Times New Roman"/>
                <w:sz w:val="22"/>
                <w:szCs w:val="22"/>
              </w:rPr>
              <w:t xml:space="preserve">                            </w:t>
            </w:r>
            <w:r w:rsidRPr="00462873">
              <w:rPr>
                <w:rFonts w:eastAsia="Times New Roman"/>
                <w:sz w:val="22"/>
                <w:szCs w:val="22"/>
              </w:rPr>
              <w:t>i gospodarka w służbie ochrony dzikich pszczół.</w:t>
            </w:r>
          </w:p>
        </w:tc>
        <w:tc>
          <w:tcPr>
            <w:tcW w:w="1559" w:type="dxa"/>
            <w:gridSpan w:val="2"/>
            <w:tcBorders>
              <w:top w:val="single" w:sz="4" w:space="0" w:color="auto"/>
            </w:tcBorders>
            <w:shd w:val="clear" w:color="auto" w:fill="auto"/>
            <w:vAlign w:val="center"/>
          </w:tcPr>
          <w:p w:rsidR="0012177C" w:rsidRPr="00462873" w:rsidRDefault="0012177C" w:rsidP="00926750">
            <w:pPr>
              <w:spacing w:line="240" w:lineRule="auto"/>
              <w:jc w:val="center"/>
              <w:rPr>
                <w:rFonts w:eastAsia="Times New Roman"/>
              </w:rPr>
            </w:pPr>
            <w:r w:rsidRPr="00462873">
              <w:rPr>
                <w:rFonts w:eastAsia="Times New Roman"/>
                <w:sz w:val="22"/>
                <w:szCs w:val="22"/>
              </w:rPr>
              <w:t>Mieszkańcy,</w:t>
            </w:r>
          </w:p>
          <w:p w:rsidR="0012177C" w:rsidRPr="00462873" w:rsidRDefault="00F86950" w:rsidP="00C9278E">
            <w:pPr>
              <w:spacing w:line="240" w:lineRule="auto"/>
              <w:jc w:val="center"/>
              <w:rPr>
                <w:rFonts w:eastAsia="Times New Roman"/>
              </w:rPr>
            </w:pPr>
            <w:r>
              <w:rPr>
                <w:rFonts w:eastAsia="Times New Roman"/>
                <w:sz w:val="22"/>
                <w:szCs w:val="22"/>
              </w:rPr>
              <w:t>Przedsiębiorcy.</w:t>
            </w:r>
          </w:p>
        </w:tc>
        <w:tc>
          <w:tcPr>
            <w:tcW w:w="1701" w:type="dxa"/>
            <w:tcBorders>
              <w:top w:val="single" w:sz="4" w:space="0" w:color="auto"/>
            </w:tcBorders>
            <w:shd w:val="clear" w:color="auto" w:fill="auto"/>
            <w:vAlign w:val="center"/>
          </w:tcPr>
          <w:p w:rsidR="0012177C" w:rsidRPr="000806A5" w:rsidRDefault="0012177C" w:rsidP="00926750">
            <w:pPr>
              <w:spacing w:line="240" w:lineRule="auto"/>
              <w:jc w:val="center"/>
              <w:rPr>
                <w:rFonts w:eastAsia="Times New Roman"/>
              </w:rPr>
            </w:pPr>
            <w:r w:rsidRPr="000806A5">
              <w:rPr>
                <w:rFonts w:eastAsia="Times New Roman"/>
                <w:sz w:val="22"/>
                <w:szCs w:val="22"/>
              </w:rPr>
              <w:t xml:space="preserve">Operacja własna </w:t>
            </w:r>
          </w:p>
          <w:p w:rsidR="0012177C" w:rsidRPr="00462873" w:rsidRDefault="0012177C" w:rsidP="001C1E27">
            <w:pPr>
              <w:spacing w:line="240" w:lineRule="auto"/>
              <w:jc w:val="center"/>
              <w:rPr>
                <w:rFonts w:eastAsia="Times New Roman"/>
              </w:rPr>
            </w:pPr>
            <w:r w:rsidRPr="0037307B">
              <w:rPr>
                <w:rFonts w:eastAsia="Times New Roman"/>
                <w:color w:val="FF0000"/>
                <w:sz w:val="22"/>
                <w:szCs w:val="22"/>
              </w:rPr>
              <w:t>(</w:t>
            </w:r>
            <w:r w:rsidR="001C1E27" w:rsidRPr="0037307B">
              <w:rPr>
                <w:rFonts w:eastAsia="Times New Roman"/>
                <w:color w:val="FF0000"/>
                <w:sz w:val="22"/>
                <w:szCs w:val="22"/>
              </w:rPr>
              <w:t>12</w:t>
            </w:r>
            <w:r w:rsidR="0025288D" w:rsidRPr="0037307B">
              <w:rPr>
                <w:rFonts w:eastAsia="Times New Roman"/>
                <w:color w:val="FF0000"/>
                <w:sz w:val="22"/>
                <w:szCs w:val="22"/>
              </w:rPr>
              <w:t> </w:t>
            </w:r>
            <w:r w:rsidR="001C1E27" w:rsidRPr="0037307B">
              <w:rPr>
                <w:rFonts w:eastAsia="Times New Roman"/>
                <w:color w:val="FF0000"/>
                <w:sz w:val="22"/>
                <w:szCs w:val="22"/>
              </w:rPr>
              <w:t>500 EUR</w:t>
            </w:r>
            <w:r w:rsidRPr="0037307B">
              <w:rPr>
                <w:rFonts w:eastAsia="Times New Roman"/>
                <w:color w:val="FF0000"/>
                <w:sz w:val="22"/>
                <w:szCs w:val="22"/>
              </w:rPr>
              <w:t>)</w:t>
            </w:r>
          </w:p>
        </w:tc>
        <w:tc>
          <w:tcPr>
            <w:tcW w:w="2169"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r w:rsidRPr="00462873">
              <w:rPr>
                <w:rFonts w:eastAsia="Times New Roman"/>
                <w:sz w:val="22"/>
                <w:szCs w:val="22"/>
              </w:rPr>
              <w:t> </w:t>
            </w:r>
          </w:p>
        </w:tc>
      </w:tr>
      <w:tr w:rsidR="00C26983" w:rsidRPr="00C26983" w:rsidTr="00C0580E">
        <w:trPr>
          <w:trHeight w:val="825"/>
          <w:jc w:val="center"/>
        </w:trPr>
        <w:tc>
          <w:tcPr>
            <w:tcW w:w="706"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1.1.7</w:t>
            </w:r>
          </w:p>
        </w:tc>
        <w:tc>
          <w:tcPr>
            <w:tcW w:w="3055" w:type="dxa"/>
            <w:tcBorders>
              <w:top w:val="single" w:sz="4" w:space="0" w:color="auto"/>
            </w:tcBorders>
            <w:shd w:val="clear" w:color="000000" w:fill="FFFFFF"/>
            <w:vAlign w:val="center"/>
          </w:tcPr>
          <w:p w:rsidR="00C26983" w:rsidRPr="00462873" w:rsidRDefault="00C26983" w:rsidP="00C9278E">
            <w:pPr>
              <w:spacing w:line="240" w:lineRule="auto"/>
              <w:jc w:val="left"/>
              <w:rPr>
                <w:rFonts w:eastAsia="Times New Roman"/>
              </w:rPr>
            </w:pPr>
            <w:r w:rsidRPr="00462873">
              <w:rPr>
                <w:rFonts w:eastAsia="Times New Roman"/>
                <w:sz w:val="22"/>
                <w:szCs w:val="22"/>
              </w:rPr>
              <w:t>„Krzemienny Krąg” polską stolicą questingu</w:t>
            </w:r>
            <w:r w:rsidR="00F86950">
              <w:rPr>
                <w:rFonts w:eastAsia="Times New Roman"/>
                <w:sz w:val="22"/>
                <w:szCs w:val="22"/>
              </w:rPr>
              <w:t>.</w:t>
            </w:r>
          </w:p>
        </w:tc>
        <w:tc>
          <w:tcPr>
            <w:tcW w:w="1559" w:type="dxa"/>
            <w:gridSpan w:val="2"/>
            <w:tcBorders>
              <w:top w:val="single" w:sz="4" w:space="0" w:color="auto"/>
            </w:tcBorders>
            <w:shd w:val="clear" w:color="auto" w:fill="auto"/>
            <w:vAlign w:val="center"/>
          </w:tcPr>
          <w:p w:rsidR="00C26983" w:rsidRPr="00462873" w:rsidRDefault="00C26983" w:rsidP="00926750">
            <w:pPr>
              <w:spacing w:line="240" w:lineRule="auto"/>
              <w:jc w:val="center"/>
              <w:rPr>
                <w:rFonts w:eastAsia="Times New Roman"/>
              </w:rPr>
            </w:pPr>
            <w:r w:rsidRPr="00462873">
              <w:rPr>
                <w:rFonts w:eastAsia="Times New Roman"/>
                <w:sz w:val="22"/>
                <w:szCs w:val="22"/>
              </w:rPr>
              <w:t>Mieszkańcy, turyści, przedsiębiorcy</w:t>
            </w:r>
            <w:r w:rsidR="00F86950">
              <w:rPr>
                <w:rFonts w:eastAsia="Times New Roman"/>
                <w:sz w:val="22"/>
                <w:szCs w:val="22"/>
              </w:rPr>
              <w:t>.</w:t>
            </w:r>
          </w:p>
        </w:tc>
        <w:tc>
          <w:tcPr>
            <w:tcW w:w="1701" w:type="dxa"/>
            <w:tcBorders>
              <w:top w:val="single" w:sz="4" w:space="0" w:color="auto"/>
            </w:tcBorders>
            <w:shd w:val="clear" w:color="auto" w:fill="auto"/>
            <w:vAlign w:val="center"/>
          </w:tcPr>
          <w:p w:rsidR="001C1E27" w:rsidRPr="00E6679D" w:rsidRDefault="001C1E27" w:rsidP="001C1E27">
            <w:pPr>
              <w:spacing w:line="240" w:lineRule="auto"/>
              <w:jc w:val="center"/>
              <w:rPr>
                <w:rFonts w:eastAsia="Times New Roman"/>
              </w:rPr>
            </w:pPr>
            <w:r w:rsidRPr="00E6679D">
              <w:rPr>
                <w:rFonts w:eastAsia="Times New Roman"/>
                <w:sz w:val="22"/>
                <w:szCs w:val="22"/>
              </w:rPr>
              <w:t xml:space="preserve">Operacja własna </w:t>
            </w:r>
          </w:p>
          <w:p w:rsidR="00C26983" w:rsidRPr="00462873" w:rsidRDefault="001C1E27" w:rsidP="001C1E27">
            <w:pPr>
              <w:spacing w:line="240" w:lineRule="auto"/>
              <w:jc w:val="center"/>
              <w:rPr>
                <w:rFonts w:eastAsia="Times New Roman"/>
              </w:rPr>
            </w:pPr>
            <w:r w:rsidRPr="0037307B">
              <w:rPr>
                <w:rFonts w:eastAsia="Times New Roman"/>
                <w:color w:val="FF0000"/>
                <w:sz w:val="22"/>
                <w:szCs w:val="22"/>
              </w:rPr>
              <w:t>(12</w:t>
            </w:r>
            <w:r w:rsidR="0025288D" w:rsidRPr="0037307B">
              <w:rPr>
                <w:rFonts w:eastAsia="Times New Roman"/>
                <w:color w:val="FF0000"/>
                <w:sz w:val="22"/>
                <w:szCs w:val="22"/>
              </w:rPr>
              <w:t> </w:t>
            </w:r>
            <w:r w:rsidRPr="0037307B">
              <w:rPr>
                <w:rFonts w:eastAsia="Times New Roman"/>
                <w:color w:val="FF0000"/>
                <w:sz w:val="22"/>
                <w:szCs w:val="22"/>
              </w:rPr>
              <w:t>500 EUR)</w:t>
            </w:r>
          </w:p>
        </w:tc>
        <w:tc>
          <w:tcPr>
            <w:tcW w:w="2169" w:type="dxa"/>
            <w:gridSpan w:val="2"/>
            <w:tcBorders>
              <w:top w:val="single" w:sz="4" w:space="0" w:color="auto"/>
            </w:tcBorders>
            <w:shd w:val="clear" w:color="auto" w:fill="auto"/>
            <w:vAlign w:val="center"/>
          </w:tcPr>
          <w:p w:rsidR="00C26983" w:rsidRPr="00462873" w:rsidRDefault="00C26983" w:rsidP="00A5194B">
            <w:pPr>
              <w:spacing w:line="240" w:lineRule="auto"/>
              <w:jc w:val="center"/>
              <w:rPr>
                <w:rFonts w:eastAsia="Calibri"/>
                <w:lang w:bidi="ar-SA"/>
              </w:rPr>
            </w:pPr>
            <w:r w:rsidRPr="00462873">
              <w:rPr>
                <w:rFonts w:eastAsia="Calibri"/>
                <w:sz w:val="22"/>
                <w:szCs w:val="22"/>
                <w:lang w:bidi="ar-SA"/>
              </w:rPr>
              <w:t>Liczba pakietów nowych qu</w:t>
            </w:r>
            <w:r w:rsidR="00770E82">
              <w:rPr>
                <w:rFonts w:eastAsia="Calibri"/>
                <w:sz w:val="22"/>
                <w:szCs w:val="22"/>
                <w:lang w:bidi="ar-SA"/>
              </w:rPr>
              <w:t>e</w:t>
            </w:r>
            <w:r w:rsidRPr="00462873">
              <w:rPr>
                <w:rFonts w:eastAsia="Calibri"/>
                <w:sz w:val="22"/>
                <w:szCs w:val="22"/>
                <w:lang w:bidi="ar-SA"/>
              </w:rPr>
              <w:t>stów</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p>
        </w:tc>
      </w:tr>
      <w:tr w:rsidR="00B12CA3" w:rsidRPr="00C26983" w:rsidTr="00C0580E">
        <w:trPr>
          <w:trHeight w:val="825"/>
          <w:jc w:val="center"/>
        </w:trPr>
        <w:tc>
          <w:tcPr>
            <w:tcW w:w="706"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1.1.8</w:t>
            </w:r>
          </w:p>
        </w:tc>
        <w:tc>
          <w:tcPr>
            <w:tcW w:w="3055" w:type="dxa"/>
            <w:tcBorders>
              <w:top w:val="single" w:sz="4" w:space="0" w:color="auto"/>
            </w:tcBorders>
            <w:shd w:val="clear" w:color="000000" w:fill="FFFFFF"/>
            <w:vAlign w:val="center"/>
          </w:tcPr>
          <w:p w:rsidR="00B12CA3" w:rsidRPr="00783D0A" w:rsidRDefault="000D48DF" w:rsidP="00C9278E">
            <w:pPr>
              <w:spacing w:line="240" w:lineRule="auto"/>
              <w:jc w:val="left"/>
              <w:rPr>
                <w:rFonts w:eastAsia="Times New Roman"/>
              </w:rPr>
            </w:pPr>
            <w:r w:rsidRPr="00783D0A">
              <w:rPr>
                <w:rFonts w:eastAsia="Times New Roman"/>
                <w:sz w:val="22"/>
                <w:szCs w:val="22"/>
              </w:rPr>
              <w:t>Krzemienny Szlak                                    na Bursztynowym Szlaku</w:t>
            </w:r>
            <w:r w:rsidR="004D6F64">
              <w:rPr>
                <w:rFonts w:eastAsia="Times New Roman"/>
                <w:sz w:val="22"/>
                <w:szCs w:val="22"/>
              </w:rPr>
              <w:t>.</w:t>
            </w:r>
          </w:p>
        </w:tc>
        <w:tc>
          <w:tcPr>
            <w:tcW w:w="1559" w:type="dxa"/>
            <w:gridSpan w:val="2"/>
            <w:tcBorders>
              <w:top w:val="single" w:sz="4" w:space="0" w:color="auto"/>
            </w:tcBorders>
            <w:shd w:val="clear" w:color="auto" w:fill="auto"/>
            <w:vAlign w:val="center"/>
          </w:tcPr>
          <w:p w:rsidR="00B12CA3" w:rsidRPr="00783D0A" w:rsidRDefault="00B12CA3" w:rsidP="00926750">
            <w:pPr>
              <w:spacing w:line="240" w:lineRule="auto"/>
              <w:jc w:val="center"/>
              <w:rPr>
                <w:rFonts w:eastAsia="Times New Roman"/>
              </w:rPr>
            </w:pPr>
            <w:r w:rsidRPr="00783D0A">
              <w:rPr>
                <w:rFonts w:eastAsia="Times New Roman"/>
                <w:sz w:val="22"/>
                <w:szCs w:val="22"/>
              </w:rPr>
              <w:t>Młodzież, turyści</w:t>
            </w:r>
            <w:r w:rsidR="00F86950" w:rsidRPr="00783D0A">
              <w:rPr>
                <w:rFonts w:eastAsia="Times New Roman"/>
                <w:sz w:val="22"/>
                <w:szCs w:val="22"/>
              </w:rPr>
              <w:t>.</w:t>
            </w:r>
          </w:p>
        </w:tc>
        <w:tc>
          <w:tcPr>
            <w:tcW w:w="1701" w:type="dxa"/>
            <w:tcBorders>
              <w:top w:val="single" w:sz="4" w:space="0" w:color="auto"/>
            </w:tcBorders>
            <w:shd w:val="clear" w:color="auto" w:fill="auto"/>
            <w:vAlign w:val="center"/>
          </w:tcPr>
          <w:p w:rsidR="00B12CA3" w:rsidRPr="00E6679D" w:rsidRDefault="00B12CA3" w:rsidP="00B12CA3">
            <w:pPr>
              <w:spacing w:line="240" w:lineRule="auto"/>
              <w:jc w:val="center"/>
              <w:rPr>
                <w:rFonts w:eastAsia="Times New Roman"/>
              </w:rPr>
            </w:pPr>
            <w:r w:rsidRPr="00E6679D">
              <w:rPr>
                <w:rFonts w:eastAsia="Times New Roman"/>
                <w:sz w:val="22"/>
                <w:szCs w:val="22"/>
              </w:rPr>
              <w:t>Projekt współpracy</w:t>
            </w:r>
          </w:p>
          <w:p w:rsidR="00B12CA3" w:rsidRPr="00783D0A" w:rsidRDefault="00B12CA3" w:rsidP="00B35BB6">
            <w:pPr>
              <w:spacing w:line="240" w:lineRule="auto"/>
              <w:jc w:val="center"/>
              <w:rPr>
                <w:rFonts w:eastAsia="Times New Roman"/>
              </w:rPr>
            </w:pPr>
            <w:r w:rsidRPr="0037307B">
              <w:rPr>
                <w:rFonts w:eastAsia="Times New Roman"/>
                <w:color w:val="FF0000"/>
                <w:sz w:val="22"/>
                <w:szCs w:val="22"/>
              </w:rPr>
              <w:t>(</w:t>
            </w:r>
            <w:r w:rsidR="00B35BB6" w:rsidRPr="0037307B">
              <w:rPr>
                <w:rFonts w:eastAsia="Times New Roman"/>
                <w:color w:val="FF0000"/>
                <w:sz w:val="22"/>
                <w:szCs w:val="22"/>
              </w:rPr>
              <w:t>15</w:t>
            </w:r>
            <w:r w:rsidRPr="0037307B">
              <w:rPr>
                <w:rFonts w:eastAsia="Times New Roman"/>
                <w:color w:val="FF0000"/>
                <w:sz w:val="22"/>
                <w:szCs w:val="22"/>
              </w:rPr>
              <w:t xml:space="preserve"> 000 </w:t>
            </w:r>
            <w:r w:rsidR="0059150F" w:rsidRPr="0037307B">
              <w:rPr>
                <w:rFonts w:eastAsia="Times New Roman"/>
                <w:color w:val="FF0000"/>
                <w:sz w:val="22"/>
                <w:szCs w:val="22"/>
              </w:rPr>
              <w:t>EUR</w:t>
            </w:r>
            <w:r w:rsidRPr="0037307B">
              <w:rPr>
                <w:rFonts w:eastAsia="Times New Roman"/>
                <w:color w:val="FF0000"/>
                <w:sz w:val="22"/>
                <w:szCs w:val="22"/>
              </w:rPr>
              <w:t>)</w:t>
            </w:r>
          </w:p>
        </w:tc>
        <w:tc>
          <w:tcPr>
            <w:tcW w:w="2169" w:type="dxa"/>
            <w:gridSpan w:val="2"/>
            <w:tcBorders>
              <w:top w:val="single" w:sz="4" w:space="0" w:color="auto"/>
            </w:tcBorders>
            <w:shd w:val="clear" w:color="auto" w:fill="auto"/>
            <w:vAlign w:val="center"/>
          </w:tcPr>
          <w:p w:rsidR="00B12CA3" w:rsidRPr="00783D0A" w:rsidRDefault="00B12CA3" w:rsidP="00A5194B">
            <w:pPr>
              <w:spacing w:line="240" w:lineRule="auto"/>
              <w:jc w:val="center"/>
              <w:rPr>
                <w:rFonts w:eastAsia="Calibri"/>
                <w:lang w:bidi="ar-SA"/>
              </w:rPr>
            </w:pPr>
            <w:r w:rsidRPr="00783D0A">
              <w:rPr>
                <w:rFonts w:eastAsia="Calibri"/>
                <w:sz w:val="22"/>
                <w:szCs w:val="22"/>
                <w:lang w:bidi="ar-SA"/>
              </w:rPr>
              <w:t>Liczba zrealizowanych projektów współpracy</w:t>
            </w:r>
            <w:r w:rsidR="00D74D9B" w:rsidRPr="00783D0A">
              <w:rPr>
                <w:rFonts w:eastAsia="Calibri"/>
                <w:sz w:val="22"/>
                <w:szCs w:val="22"/>
                <w:lang w:bidi="ar-SA"/>
              </w:rPr>
              <w:t>.</w:t>
            </w:r>
          </w:p>
        </w:tc>
        <w:tc>
          <w:tcPr>
            <w:tcW w:w="1134"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szt.</w:t>
            </w:r>
          </w:p>
        </w:tc>
        <w:tc>
          <w:tcPr>
            <w:tcW w:w="1276"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0</w:t>
            </w:r>
          </w:p>
        </w:tc>
        <w:tc>
          <w:tcPr>
            <w:tcW w:w="1015" w:type="dxa"/>
            <w:tcBorders>
              <w:top w:val="single" w:sz="4" w:space="0" w:color="auto"/>
            </w:tcBorders>
            <w:shd w:val="clear" w:color="000000" w:fill="FFFFFF"/>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w:t>
            </w:r>
          </w:p>
        </w:tc>
        <w:tc>
          <w:tcPr>
            <w:tcW w:w="1820"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Dane LGD</w:t>
            </w:r>
            <w:r w:rsidR="00675430" w:rsidRPr="00783D0A">
              <w:rPr>
                <w:rFonts w:eastAsia="Times New Roman"/>
                <w:sz w:val="22"/>
                <w:szCs w:val="22"/>
              </w:rPr>
              <w:t>.</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112785" w:rsidRDefault="00112785" w:rsidP="00C9278E">
            <w:pPr>
              <w:spacing w:line="240" w:lineRule="auto"/>
              <w:jc w:val="center"/>
              <w:rPr>
                <w:rFonts w:eastAsia="Times New Roman"/>
                <w:color w:val="FF0000"/>
                <w:sz w:val="22"/>
                <w:szCs w:val="22"/>
              </w:rPr>
            </w:pPr>
            <w:r w:rsidRPr="00112785">
              <w:rPr>
                <w:rFonts w:eastAsia="Times New Roman"/>
                <w:color w:val="FF0000"/>
                <w:sz w:val="22"/>
                <w:szCs w:val="22"/>
              </w:rPr>
              <w:t>1.1.9</w:t>
            </w:r>
          </w:p>
        </w:tc>
        <w:tc>
          <w:tcPr>
            <w:tcW w:w="3055" w:type="dxa"/>
            <w:tcBorders>
              <w:top w:val="single" w:sz="4" w:space="0" w:color="auto"/>
            </w:tcBorders>
            <w:shd w:val="clear" w:color="000000" w:fill="FFFFFF"/>
            <w:vAlign w:val="center"/>
          </w:tcPr>
          <w:p w:rsidR="00112785" w:rsidRPr="00112785" w:rsidRDefault="00112785" w:rsidP="00C9278E">
            <w:pPr>
              <w:spacing w:line="240" w:lineRule="auto"/>
              <w:jc w:val="left"/>
              <w:rPr>
                <w:rFonts w:eastAsia="Times New Roman"/>
                <w:color w:val="FF0000"/>
                <w:sz w:val="22"/>
                <w:szCs w:val="22"/>
              </w:rPr>
            </w:pPr>
            <w:r w:rsidRPr="007A185C">
              <w:rPr>
                <w:rFonts w:eastAsia="Times New Roman"/>
                <w:color w:val="FF0000"/>
                <w:sz w:val="22"/>
                <w:szCs w:val="22"/>
              </w:rPr>
              <w:t xml:space="preserve">Utworzenie paleontologicznej ścieżki edukacyjnej </w:t>
            </w:r>
            <w:r>
              <w:rPr>
                <w:rFonts w:eastAsia="Times New Roman"/>
                <w:color w:val="FF0000"/>
                <w:sz w:val="22"/>
                <w:szCs w:val="22"/>
              </w:rPr>
              <w:t xml:space="preserve">                       „</w:t>
            </w:r>
            <w:r w:rsidR="00D85742" w:rsidRPr="00D85742">
              <w:rPr>
                <w:rFonts w:eastAsia="Times New Roman"/>
                <w:color w:val="FF0000"/>
                <w:sz w:val="22"/>
                <w:szCs w:val="22"/>
              </w:rPr>
              <w:t>Zaginiony Świat Dinozaurów -  Odkrycia w Żydowskim Jarze</w:t>
            </w:r>
            <w:r w:rsidRPr="007A185C">
              <w:rPr>
                <w:rFonts w:eastAsia="Times New Roman"/>
                <w:color w:val="FF0000"/>
                <w:sz w:val="22"/>
                <w:szCs w:val="22"/>
              </w:rPr>
              <w:t>”</w:t>
            </w:r>
            <w:r w:rsidR="004D6F64">
              <w:rPr>
                <w:rFonts w:eastAsia="Times New Roman"/>
                <w:color w:val="FF0000"/>
                <w:sz w:val="22"/>
                <w:szCs w:val="22"/>
              </w:rPr>
              <w:t>.</w:t>
            </w:r>
          </w:p>
        </w:tc>
        <w:tc>
          <w:tcPr>
            <w:tcW w:w="1559" w:type="dxa"/>
            <w:gridSpan w:val="2"/>
            <w:tcBorders>
              <w:top w:val="single" w:sz="4" w:space="0" w:color="auto"/>
            </w:tcBorders>
            <w:shd w:val="clear" w:color="auto" w:fill="auto"/>
            <w:vAlign w:val="center"/>
          </w:tcPr>
          <w:p w:rsidR="00112785" w:rsidRPr="00112785" w:rsidRDefault="00B8391B" w:rsidP="00926750">
            <w:pPr>
              <w:spacing w:line="240" w:lineRule="auto"/>
              <w:jc w:val="center"/>
              <w:rPr>
                <w:rFonts w:eastAsia="Times New Roman"/>
                <w:color w:val="FF0000"/>
                <w:sz w:val="22"/>
                <w:szCs w:val="22"/>
              </w:rPr>
            </w:pPr>
            <w:r w:rsidRPr="00B8391B">
              <w:rPr>
                <w:rFonts w:eastAsia="Times New Roman"/>
                <w:color w:val="FF0000"/>
                <w:sz w:val="22"/>
                <w:szCs w:val="22"/>
              </w:rPr>
              <w:t>Mieszkańcy, turyści, przedsiębiorcy</w:t>
            </w:r>
            <w:r w:rsidR="004D6F64">
              <w:rPr>
                <w:rFonts w:eastAsia="Times New Roman"/>
                <w:color w:val="FF0000"/>
                <w:sz w:val="22"/>
                <w:szCs w:val="22"/>
              </w:rPr>
              <w:t>.</w:t>
            </w:r>
          </w:p>
        </w:tc>
        <w:tc>
          <w:tcPr>
            <w:tcW w:w="1701" w:type="dxa"/>
            <w:tcBorders>
              <w:top w:val="single" w:sz="4" w:space="0" w:color="auto"/>
            </w:tcBorders>
            <w:shd w:val="clear" w:color="auto" w:fill="auto"/>
            <w:vAlign w:val="center"/>
          </w:tcPr>
          <w:p w:rsidR="00B8391B" w:rsidRPr="00B8391B" w:rsidRDefault="00B8391B" w:rsidP="00B8391B">
            <w:pPr>
              <w:spacing w:line="240" w:lineRule="auto"/>
              <w:jc w:val="center"/>
              <w:rPr>
                <w:rFonts w:eastAsia="Times New Roman"/>
                <w:color w:val="FF0000"/>
                <w:sz w:val="22"/>
                <w:szCs w:val="22"/>
              </w:rPr>
            </w:pPr>
            <w:r w:rsidRPr="00B8391B">
              <w:rPr>
                <w:rFonts w:eastAsia="Times New Roman"/>
                <w:color w:val="FF0000"/>
                <w:sz w:val="22"/>
                <w:szCs w:val="22"/>
              </w:rPr>
              <w:t xml:space="preserve">Operacja własna </w:t>
            </w:r>
          </w:p>
          <w:p w:rsidR="00112785" w:rsidRPr="00112785" w:rsidRDefault="00B8391B" w:rsidP="00B12CA3">
            <w:pPr>
              <w:spacing w:line="240" w:lineRule="auto"/>
              <w:jc w:val="center"/>
              <w:rPr>
                <w:rFonts w:eastAsia="Times New Roman"/>
                <w:color w:val="FF0000"/>
                <w:sz w:val="22"/>
                <w:szCs w:val="22"/>
              </w:rPr>
            </w:pPr>
            <w:r w:rsidRPr="00B8391B">
              <w:rPr>
                <w:rFonts w:eastAsia="Times New Roman"/>
                <w:color w:val="FF0000"/>
                <w:sz w:val="22"/>
                <w:szCs w:val="22"/>
              </w:rPr>
              <w:t>(12 500 EUR)</w:t>
            </w:r>
          </w:p>
        </w:tc>
        <w:tc>
          <w:tcPr>
            <w:tcW w:w="2169" w:type="dxa"/>
            <w:gridSpan w:val="2"/>
            <w:tcBorders>
              <w:top w:val="single" w:sz="4" w:space="0" w:color="auto"/>
            </w:tcBorders>
            <w:shd w:val="clear" w:color="auto" w:fill="auto"/>
            <w:vAlign w:val="center"/>
          </w:tcPr>
          <w:p w:rsidR="00112785" w:rsidRPr="00112785" w:rsidRDefault="002862A7" w:rsidP="00A5194B">
            <w:pPr>
              <w:spacing w:line="240" w:lineRule="auto"/>
              <w:jc w:val="center"/>
              <w:rPr>
                <w:rFonts w:eastAsia="Calibri"/>
                <w:color w:val="FF0000"/>
                <w:sz w:val="22"/>
                <w:szCs w:val="22"/>
                <w:lang w:bidi="ar-SA"/>
              </w:rPr>
            </w:pPr>
            <w:r>
              <w:rPr>
                <w:rFonts w:eastAsia="Calibri"/>
                <w:color w:val="FF0000"/>
                <w:sz w:val="22"/>
                <w:szCs w:val="22"/>
                <w:lang w:bidi="ar-SA"/>
              </w:rPr>
              <w:t>Liczba utworzonych ścieżek edukacyjnych</w:t>
            </w:r>
            <w:r w:rsidR="004D6F64">
              <w:rPr>
                <w:rFonts w:eastAsia="Calibri"/>
                <w:color w:val="FF0000"/>
                <w:sz w:val="22"/>
                <w:szCs w:val="22"/>
                <w:lang w:bidi="ar-SA"/>
              </w:rPr>
              <w:t>.</w:t>
            </w:r>
          </w:p>
        </w:tc>
        <w:tc>
          <w:tcPr>
            <w:tcW w:w="1134" w:type="dxa"/>
            <w:gridSpan w:val="2"/>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Pr>
                <w:rFonts w:eastAsia="Times New Roman"/>
                <w:color w:val="FF0000"/>
                <w:sz w:val="22"/>
                <w:szCs w:val="22"/>
              </w:rPr>
              <w:t>szt.</w:t>
            </w:r>
          </w:p>
        </w:tc>
        <w:tc>
          <w:tcPr>
            <w:tcW w:w="1276" w:type="dxa"/>
            <w:gridSpan w:val="2"/>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Pr>
                <w:rFonts w:eastAsia="Times New Roman"/>
                <w:color w:val="FF0000"/>
                <w:sz w:val="22"/>
                <w:szCs w:val="22"/>
              </w:rPr>
              <w:t>0</w:t>
            </w:r>
          </w:p>
        </w:tc>
        <w:tc>
          <w:tcPr>
            <w:tcW w:w="1015" w:type="dxa"/>
            <w:tcBorders>
              <w:top w:val="single" w:sz="4" w:space="0" w:color="auto"/>
            </w:tcBorders>
            <w:shd w:val="clear" w:color="000000" w:fill="FFFFFF"/>
            <w:vAlign w:val="center"/>
          </w:tcPr>
          <w:p w:rsidR="00112785" w:rsidRPr="00112785" w:rsidRDefault="002862A7" w:rsidP="00C9278E">
            <w:pPr>
              <w:spacing w:line="240" w:lineRule="auto"/>
              <w:jc w:val="center"/>
              <w:rPr>
                <w:rFonts w:eastAsia="Times New Roman"/>
                <w:color w:val="FF0000"/>
                <w:sz w:val="22"/>
                <w:szCs w:val="22"/>
              </w:rPr>
            </w:pPr>
            <w:r>
              <w:rPr>
                <w:rFonts w:eastAsia="Times New Roman"/>
                <w:color w:val="FF0000"/>
                <w:sz w:val="22"/>
                <w:szCs w:val="22"/>
              </w:rPr>
              <w:t>1</w:t>
            </w:r>
          </w:p>
        </w:tc>
        <w:tc>
          <w:tcPr>
            <w:tcW w:w="1820" w:type="dxa"/>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sidRPr="002862A7">
              <w:rPr>
                <w:rFonts w:eastAsia="Times New Roman"/>
                <w:color w:val="FF0000"/>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112785" w:rsidRDefault="00112785" w:rsidP="00C9278E">
            <w:pPr>
              <w:spacing w:line="240" w:lineRule="auto"/>
              <w:jc w:val="center"/>
              <w:rPr>
                <w:rFonts w:eastAsia="Times New Roman"/>
                <w:color w:val="FF0000"/>
                <w:sz w:val="22"/>
                <w:szCs w:val="22"/>
              </w:rPr>
            </w:pPr>
            <w:r>
              <w:rPr>
                <w:rFonts w:eastAsia="Times New Roman"/>
                <w:color w:val="FF0000"/>
                <w:sz w:val="22"/>
                <w:szCs w:val="22"/>
              </w:rPr>
              <w:t>1.1.10</w:t>
            </w:r>
          </w:p>
        </w:tc>
        <w:tc>
          <w:tcPr>
            <w:tcW w:w="3055" w:type="dxa"/>
            <w:tcBorders>
              <w:top w:val="single" w:sz="4" w:space="0" w:color="auto"/>
            </w:tcBorders>
            <w:shd w:val="clear" w:color="000000" w:fill="FFFFFF"/>
            <w:vAlign w:val="center"/>
          </w:tcPr>
          <w:p w:rsidR="00112785" w:rsidRPr="00112785" w:rsidRDefault="00C70DAC" w:rsidP="00C9278E">
            <w:pPr>
              <w:spacing w:line="240" w:lineRule="auto"/>
              <w:jc w:val="left"/>
              <w:rPr>
                <w:rFonts w:eastAsia="Times New Roman"/>
                <w:color w:val="FF0000"/>
                <w:sz w:val="22"/>
                <w:szCs w:val="22"/>
              </w:rPr>
            </w:pPr>
            <w:r w:rsidRPr="00C70DAC">
              <w:rPr>
                <w:rFonts w:eastAsia="Times New Roman"/>
                <w:color w:val="FF0000"/>
                <w:sz w:val="22"/>
                <w:szCs w:val="22"/>
              </w:rPr>
              <w:t xml:space="preserve">Festiwal Questingu – aktywne formy zdobywania wiedzy </w:t>
            </w:r>
            <w:r>
              <w:rPr>
                <w:rFonts w:eastAsia="Times New Roman"/>
                <w:color w:val="FF0000"/>
                <w:sz w:val="22"/>
                <w:szCs w:val="22"/>
              </w:rPr>
              <w:t xml:space="preserve">               </w:t>
            </w:r>
            <w:r w:rsidRPr="00C70DAC">
              <w:rPr>
                <w:rFonts w:eastAsia="Times New Roman"/>
                <w:color w:val="FF0000"/>
                <w:sz w:val="22"/>
                <w:szCs w:val="22"/>
              </w:rPr>
              <w:t>o regionie.</w:t>
            </w:r>
          </w:p>
        </w:tc>
        <w:tc>
          <w:tcPr>
            <w:tcW w:w="1559" w:type="dxa"/>
            <w:gridSpan w:val="2"/>
            <w:tcBorders>
              <w:top w:val="single" w:sz="4" w:space="0" w:color="auto"/>
            </w:tcBorders>
            <w:shd w:val="clear" w:color="auto" w:fill="auto"/>
            <w:vAlign w:val="center"/>
          </w:tcPr>
          <w:p w:rsidR="00112785" w:rsidRPr="00112785" w:rsidRDefault="00B8391B" w:rsidP="00926750">
            <w:pPr>
              <w:spacing w:line="240" w:lineRule="auto"/>
              <w:jc w:val="center"/>
              <w:rPr>
                <w:rFonts w:eastAsia="Times New Roman"/>
                <w:color w:val="FF0000"/>
                <w:sz w:val="22"/>
                <w:szCs w:val="22"/>
              </w:rPr>
            </w:pPr>
            <w:r w:rsidRPr="00B8391B">
              <w:rPr>
                <w:rFonts w:eastAsia="Times New Roman"/>
                <w:color w:val="FF0000"/>
                <w:sz w:val="22"/>
                <w:szCs w:val="22"/>
              </w:rPr>
              <w:t>Mieszkańcy, turyści, przedsiębiorcy</w:t>
            </w:r>
            <w:r w:rsidR="004D6F64">
              <w:rPr>
                <w:rFonts w:eastAsia="Times New Roman"/>
                <w:color w:val="FF0000"/>
                <w:sz w:val="22"/>
                <w:szCs w:val="22"/>
              </w:rPr>
              <w:t>.</w:t>
            </w:r>
          </w:p>
        </w:tc>
        <w:tc>
          <w:tcPr>
            <w:tcW w:w="1701" w:type="dxa"/>
            <w:tcBorders>
              <w:top w:val="single" w:sz="4" w:space="0" w:color="auto"/>
            </w:tcBorders>
            <w:shd w:val="clear" w:color="auto" w:fill="auto"/>
            <w:vAlign w:val="center"/>
          </w:tcPr>
          <w:p w:rsidR="00112785" w:rsidRDefault="00B8391B" w:rsidP="00B12CA3">
            <w:pPr>
              <w:spacing w:line="240" w:lineRule="auto"/>
              <w:jc w:val="center"/>
              <w:rPr>
                <w:rFonts w:eastAsia="Times New Roman"/>
                <w:color w:val="FF0000"/>
                <w:sz w:val="22"/>
                <w:szCs w:val="22"/>
              </w:rPr>
            </w:pPr>
            <w:r w:rsidRPr="00B8391B">
              <w:rPr>
                <w:rFonts w:eastAsia="Times New Roman"/>
                <w:color w:val="FF0000"/>
                <w:sz w:val="22"/>
                <w:szCs w:val="22"/>
              </w:rPr>
              <w:t>Konkurs – inne</w:t>
            </w:r>
          </w:p>
          <w:p w:rsidR="00B8391B" w:rsidRPr="00112785" w:rsidRDefault="00B8391B" w:rsidP="009A6D20">
            <w:pPr>
              <w:spacing w:line="240" w:lineRule="auto"/>
              <w:jc w:val="center"/>
              <w:rPr>
                <w:rFonts w:eastAsia="Times New Roman"/>
                <w:color w:val="FF0000"/>
                <w:sz w:val="22"/>
                <w:szCs w:val="22"/>
              </w:rPr>
            </w:pPr>
            <w:r>
              <w:rPr>
                <w:rFonts w:eastAsia="Times New Roman"/>
                <w:color w:val="FF0000"/>
                <w:sz w:val="22"/>
                <w:szCs w:val="22"/>
              </w:rPr>
              <w:t>(</w:t>
            </w:r>
            <w:r w:rsidR="00F37EC3" w:rsidRPr="00F37EC3">
              <w:rPr>
                <w:rFonts w:eastAsia="Times New Roman"/>
                <w:color w:val="FF0000"/>
                <w:sz w:val="22"/>
                <w:szCs w:val="22"/>
              </w:rPr>
              <w:t>37 976,31</w:t>
            </w:r>
            <w:r w:rsidR="00F37EC3">
              <w:rPr>
                <w:rFonts w:eastAsia="Times New Roman"/>
                <w:color w:val="FF0000"/>
                <w:sz w:val="22"/>
                <w:szCs w:val="22"/>
              </w:rPr>
              <w:t xml:space="preserve"> </w:t>
            </w:r>
            <w:r>
              <w:rPr>
                <w:rFonts w:eastAsia="Times New Roman"/>
                <w:color w:val="FF0000"/>
                <w:sz w:val="22"/>
                <w:szCs w:val="22"/>
              </w:rPr>
              <w:t>EUR)</w:t>
            </w:r>
          </w:p>
        </w:tc>
        <w:tc>
          <w:tcPr>
            <w:tcW w:w="2169" w:type="dxa"/>
            <w:gridSpan w:val="2"/>
            <w:tcBorders>
              <w:top w:val="single" w:sz="4" w:space="0" w:color="auto"/>
            </w:tcBorders>
            <w:shd w:val="clear" w:color="auto" w:fill="auto"/>
            <w:vAlign w:val="center"/>
          </w:tcPr>
          <w:p w:rsidR="00112785" w:rsidRPr="00112785" w:rsidRDefault="002862A7" w:rsidP="00A5194B">
            <w:pPr>
              <w:spacing w:line="240" w:lineRule="auto"/>
              <w:jc w:val="center"/>
              <w:rPr>
                <w:rFonts w:eastAsia="Calibri"/>
                <w:color w:val="FF0000"/>
                <w:sz w:val="22"/>
                <w:szCs w:val="22"/>
                <w:lang w:bidi="ar-SA"/>
              </w:rPr>
            </w:pPr>
            <w:r w:rsidRPr="002862A7">
              <w:rPr>
                <w:rFonts w:eastAsia="Calibri"/>
                <w:color w:val="FF0000"/>
                <w:sz w:val="22"/>
                <w:szCs w:val="22"/>
                <w:lang w:bidi="ar-SA"/>
              </w:rPr>
              <w:t>Liczba wydarzeń.</w:t>
            </w:r>
          </w:p>
        </w:tc>
        <w:tc>
          <w:tcPr>
            <w:tcW w:w="1134" w:type="dxa"/>
            <w:gridSpan w:val="2"/>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sidRPr="002862A7">
              <w:rPr>
                <w:rFonts w:eastAsia="Times New Roman"/>
                <w:color w:val="FF0000"/>
                <w:sz w:val="22"/>
                <w:szCs w:val="22"/>
              </w:rPr>
              <w:t>szt.</w:t>
            </w:r>
          </w:p>
        </w:tc>
        <w:tc>
          <w:tcPr>
            <w:tcW w:w="1276" w:type="dxa"/>
            <w:gridSpan w:val="2"/>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Pr>
                <w:rFonts w:eastAsia="Times New Roman"/>
                <w:color w:val="FF0000"/>
                <w:sz w:val="22"/>
                <w:szCs w:val="22"/>
              </w:rPr>
              <w:t>0</w:t>
            </w:r>
          </w:p>
        </w:tc>
        <w:tc>
          <w:tcPr>
            <w:tcW w:w="1015" w:type="dxa"/>
            <w:tcBorders>
              <w:top w:val="single" w:sz="4" w:space="0" w:color="auto"/>
            </w:tcBorders>
            <w:shd w:val="clear" w:color="000000" w:fill="FFFFFF"/>
            <w:vAlign w:val="center"/>
          </w:tcPr>
          <w:p w:rsidR="00112785" w:rsidRPr="00112785" w:rsidRDefault="002862A7" w:rsidP="00C9278E">
            <w:pPr>
              <w:spacing w:line="240" w:lineRule="auto"/>
              <w:jc w:val="center"/>
              <w:rPr>
                <w:rFonts w:eastAsia="Times New Roman"/>
                <w:color w:val="FF0000"/>
                <w:sz w:val="22"/>
                <w:szCs w:val="22"/>
              </w:rPr>
            </w:pPr>
            <w:r>
              <w:rPr>
                <w:rFonts w:eastAsia="Times New Roman"/>
                <w:color w:val="FF0000"/>
                <w:sz w:val="22"/>
                <w:szCs w:val="22"/>
              </w:rPr>
              <w:t>1</w:t>
            </w:r>
          </w:p>
        </w:tc>
        <w:tc>
          <w:tcPr>
            <w:tcW w:w="1820" w:type="dxa"/>
            <w:tcBorders>
              <w:top w:val="single" w:sz="4" w:space="0" w:color="auto"/>
            </w:tcBorders>
            <w:shd w:val="clear" w:color="auto" w:fill="auto"/>
            <w:vAlign w:val="center"/>
          </w:tcPr>
          <w:p w:rsidR="00112785" w:rsidRPr="00112785" w:rsidRDefault="002862A7" w:rsidP="00C9278E">
            <w:pPr>
              <w:spacing w:line="240" w:lineRule="auto"/>
              <w:jc w:val="center"/>
              <w:rPr>
                <w:rFonts w:eastAsia="Times New Roman"/>
                <w:color w:val="FF0000"/>
                <w:sz w:val="22"/>
                <w:szCs w:val="22"/>
              </w:rPr>
            </w:pPr>
            <w:r w:rsidRPr="002862A7">
              <w:rPr>
                <w:rFonts w:eastAsia="Times New Roman"/>
                <w:color w:val="FF0000"/>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112785" w:rsidRDefault="00112785" w:rsidP="00C9278E">
            <w:pPr>
              <w:spacing w:line="240" w:lineRule="auto"/>
              <w:jc w:val="center"/>
              <w:rPr>
                <w:rFonts w:eastAsia="Times New Roman"/>
                <w:color w:val="FF0000"/>
                <w:sz w:val="22"/>
                <w:szCs w:val="22"/>
              </w:rPr>
            </w:pPr>
            <w:r>
              <w:rPr>
                <w:rFonts w:eastAsia="Times New Roman"/>
                <w:color w:val="FF0000"/>
                <w:sz w:val="22"/>
                <w:szCs w:val="22"/>
              </w:rPr>
              <w:t>1.1.11</w:t>
            </w:r>
          </w:p>
        </w:tc>
        <w:tc>
          <w:tcPr>
            <w:tcW w:w="3055" w:type="dxa"/>
            <w:tcBorders>
              <w:top w:val="single" w:sz="4" w:space="0" w:color="auto"/>
            </w:tcBorders>
            <w:shd w:val="clear" w:color="000000" w:fill="FFFFFF"/>
            <w:vAlign w:val="center"/>
          </w:tcPr>
          <w:p w:rsidR="00112785" w:rsidRPr="00112785" w:rsidRDefault="00B8391B" w:rsidP="00C9278E">
            <w:pPr>
              <w:spacing w:line="240" w:lineRule="auto"/>
              <w:jc w:val="left"/>
              <w:rPr>
                <w:rFonts w:eastAsia="Times New Roman"/>
                <w:color w:val="FF0000"/>
                <w:sz w:val="22"/>
                <w:szCs w:val="22"/>
              </w:rPr>
            </w:pPr>
            <w:r>
              <w:rPr>
                <w:rFonts w:eastAsia="Times New Roman"/>
                <w:color w:val="FF0000"/>
                <w:sz w:val="22"/>
                <w:szCs w:val="22"/>
              </w:rPr>
              <w:t>Świętokrzyskie Święto Pszczoły</w:t>
            </w:r>
            <w:r w:rsidR="004D6F64">
              <w:rPr>
                <w:rFonts w:eastAsia="Times New Roman"/>
                <w:color w:val="FF0000"/>
                <w:sz w:val="22"/>
                <w:szCs w:val="22"/>
              </w:rPr>
              <w:t>.</w:t>
            </w:r>
          </w:p>
        </w:tc>
        <w:tc>
          <w:tcPr>
            <w:tcW w:w="1559" w:type="dxa"/>
            <w:gridSpan w:val="2"/>
            <w:tcBorders>
              <w:top w:val="single" w:sz="4" w:space="0" w:color="auto"/>
            </w:tcBorders>
            <w:shd w:val="clear" w:color="auto" w:fill="auto"/>
            <w:vAlign w:val="center"/>
          </w:tcPr>
          <w:p w:rsidR="00112785" w:rsidRPr="00112785" w:rsidRDefault="00B8391B" w:rsidP="00926750">
            <w:pPr>
              <w:spacing w:line="240" w:lineRule="auto"/>
              <w:jc w:val="center"/>
              <w:rPr>
                <w:rFonts w:eastAsia="Times New Roman"/>
                <w:color w:val="FF0000"/>
                <w:sz w:val="22"/>
                <w:szCs w:val="22"/>
              </w:rPr>
            </w:pPr>
            <w:r w:rsidRPr="00B8391B">
              <w:rPr>
                <w:rFonts w:eastAsia="Times New Roman"/>
                <w:color w:val="FF0000"/>
                <w:sz w:val="22"/>
                <w:szCs w:val="22"/>
              </w:rPr>
              <w:t>Mieszkańcy, turyści, przedsiębiorcy</w:t>
            </w:r>
            <w:r w:rsidR="004D6F64">
              <w:rPr>
                <w:rFonts w:eastAsia="Times New Roman"/>
                <w:color w:val="FF0000"/>
                <w:sz w:val="22"/>
                <w:szCs w:val="22"/>
              </w:rPr>
              <w:t>.</w:t>
            </w:r>
          </w:p>
        </w:tc>
        <w:tc>
          <w:tcPr>
            <w:tcW w:w="1701" w:type="dxa"/>
            <w:tcBorders>
              <w:top w:val="single" w:sz="4" w:space="0" w:color="auto"/>
            </w:tcBorders>
            <w:shd w:val="clear" w:color="auto" w:fill="auto"/>
            <w:vAlign w:val="center"/>
          </w:tcPr>
          <w:p w:rsidR="00C0580E" w:rsidRPr="00C0580E" w:rsidRDefault="00C0580E" w:rsidP="00C0580E">
            <w:pPr>
              <w:spacing w:line="240" w:lineRule="auto"/>
              <w:jc w:val="center"/>
              <w:rPr>
                <w:rFonts w:eastAsia="Times New Roman"/>
                <w:color w:val="FF0000"/>
                <w:sz w:val="22"/>
                <w:szCs w:val="22"/>
              </w:rPr>
            </w:pPr>
            <w:r w:rsidRPr="00C0580E">
              <w:rPr>
                <w:rFonts w:eastAsia="Times New Roman"/>
                <w:color w:val="FF0000"/>
                <w:sz w:val="22"/>
                <w:szCs w:val="22"/>
              </w:rPr>
              <w:t xml:space="preserve">Operacja własna </w:t>
            </w:r>
          </w:p>
          <w:p w:rsidR="00112785" w:rsidRPr="00112785" w:rsidRDefault="00C0580E" w:rsidP="00C0580E">
            <w:pPr>
              <w:spacing w:line="240" w:lineRule="auto"/>
              <w:jc w:val="center"/>
              <w:rPr>
                <w:rFonts w:eastAsia="Times New Roman"/>
                <w:color w:val="FF0000"/>
                <w:sz w:val="22"/>
                <w:szCs w:val="22"/>
              </w:rPr>
            </w:pPr>
            <w:r w:rsidRPr="00C0580E">
              <w:rPr>
                <w:rFonts w:eastAsia="Times New Roman"/>
                <w:color w:val="FF0000"/>
                <w:sz w:val="22"/>
                <w:szCs w:val="22"/>
              </w:rPr>
              <w:t>(12 500 EUR)</w:t>
            </w:r>
          </w:p>
        </w:tc>
        <w:tc>
          <w:tcPr>
            <w:tcW w:w="2169" w:type="dxa"/>
            <w:gridSpan w:val="2"/>
            <w:tcBorders>
              <w:top w:val="single" w:sz="4" w:space="0" w:color="auto"/>
            </w:tcBorders>
            <w:shd w:val="clear" w:color="auto" w:fill="auto"/>
            <w:vAlign w:val="center"/>
          </w:tcPr>
          <w:p w:rsidR="00112785" w:rsidRPr="00112785" w:rsidRDefault="00C0580E" w:rsidP="00A5194B">
            <w:pPr>
              <w:spacing w:line="240" w:lineRule="auto"/>
              <w:jc w:val="center"/>
              <w:rPr>
                <w:rFonts w:eastAsia="Calibri"/>
                <w:color w:val="FF0000"/>
                <w:sz w:val="22"/>
                <w:szCs w:val="22"/>
                <w:lang w:bidi="ar-SA"/>
              </w:rPr>
            </w:pPr>
            <w:r w:rsidRPr="00C0580E">
              <w:rPr>
                <w:rFonts w:eastAsia="Calibri"/>
                <w:color w:val="FF0000"/>
                <w:sz w:val="22"/>
                <w:szCs w:val="22"/>
                <w:lang w:bidi="ar-SA"/>
              </w:rPr>
              <w:t>Liczba wydarzeń.</w:t>
            </w:r>
          </w:p>
        </w:tc>
        <w:tc>
          <w:tcPr>
            <w:tcW w:w="1134" w:type="dxa"/>
            <w:gridSpan w:val="2"/>
            <w:tcBorders>
              <w:top w:val="single" w:sz="4" w:space="0" w:color="auto"/>
            </w:tcBorders>
            <w:shd w:val="clear" w:color="auto" w:fill="auto"/>
            <w:vAlign w:val="center"/>
          </w:tcPr>
          <w:p w:rsidR="00112785" w:rsidRPr="00112785" w:rsidRDefault="00C0580E" w:rsidP="00C9278E">
            <w:pPr>
              <w:spacing w:line="240" w:lineRule="auto"/>
              <w:jc w:val="center"/>
              <w:rPr>
                <w:rFonts w:eastAsia="Times New Roman"/>
                <w:color w:val="FF0000"/>
                <w:sz w:val="22"/>
                <w:szCs w:val="22"/>
              </w:rPr>
            </w:pPr>
            <w:r>
              <w:rPr>
                <w:rFonts w:eastAsia="Times New Roman"/>
                <w:color w:val="FF0000"/>
                <w:sz w:val="22"/>
                <w:szCs w:val="22"/>
              </w:rPr>
              <w:t>szt.</w:t>
            </w:r>
          </w:p>
        </w:tc>
        <w:tc>
          <w:tcPr>
            <w:tcW w:w="1276" w:type="dxa"/>
            <w:gridSpan w:val="2"/>
            <w:tcBorders>
              <w:top w:val="single" w:sz="4" w:space="0" w:color="auto"/>
            </w:tcBorders>
            <w:shd w:val="clear" w:color="auto" w:fill="auto"/>
            <w:vAlign w:val="center"/>
          </w:tcPr>
          <w:p w:rsidR="00112785" w:rsidRPr="00112785" w:rsidRDefault="00C0580E" w:rsidP="00C9278E">
            <w:pPr>
              <w:spacing w:line="240" w:lineRule="auto"/>
              <w:jc w:val="center"/>
              <w:rPr>
                <w:rFonts w:eastAsia="Times New Roman"/>
                <w:color w:val="FF0000"/>
                <w:sz w:val="22"/>
                <w:szCs w:val="22"/>
              </w:rPr>
            </w:pPr>
            <w:r>
              <w:rPr>
                <w:rFonts w:eastAsia="Times New Roman"/>
                <w:color w:val="FF0000"/>
                <w:sz w:val="22"/>
                <w:szCs w:val="22"/>
              </w:rPr>
              <w:t>0</w:t>
            </w:r>
          </w:p>
        </w:tc>
        <w:tc>
          <w:tcPr>
            <w:tcW w:w="1015" w:type="dxa"/>
            <w:tcBorders>
              <w:top w:val="single" w:sz="4" w:space="0" w:color="auto"/>
            </w:tcBorders>
            <w:shd w:val="clear" w:color="000000" w:fill="FFFFFF"/>
            <w:vAlign w:val="center"/>
          </w:tcPr>
          <w:p w:rsidR="00112785" w:rsidRPr="00112785" w:rsidRDefault="00C0580E" w:rsidP="00C9278E">
            <w:pPr>
              <w:spacing w:line="240" w:lineRule="auto"/>
              <w:jc w:val="center"/>
              <w:rPr>
                <w:rFonts w:eastAsia="Times New Roman"/>
                <w:color w:val="FF0000"/>
                <w:sz w:val="22"/>
                <w:szCs w:val="22"/>
              </w:rPr>
            </w:pPr>
            <w:r>
              <w:rPr>
                <w:rFonts w:eastAsia="Times New Roman"/>
                <w:color w:val="FF0000"/>
                <w:sz w:val="22"/>
                <w:szCs w:val="22"/>
              </w:rPr>
              <w:t>1</w:t>
            </w:r>
          </w:p>
        </w:tc>
        <w:tc>
          <w:tcPr>
            <w:tcW w:w="1820" w:type="dxa"/>
            <w:tcBorders>
              <w:top w:val="single" w:sz="4" w:space="0" w:color="auto"/>
            </w:tcBorders>
            <w:shd w:val="clear" w:color="auto" w:fill="auto"/>
            <w:vAlign w:val="center"/>
          </w:tcPr>
          <w:p w:rsidR="00112785" w:rsidRPr="00112785" w:rsidRDefault="00C0580E" w:rsidP="00C9278E">
            <w:pPr>
              <w:spacing w:line="240" w:lineRule="auto"/>
              <w:jc w:val="center"/>
              <w:rPr>
                <w:rFonts w:eastAsia="Times New Roman"/>
                <w:color w:val="FF0000"/>
                <w:sz w:val="22"/>
                <w:szCs w:val="22"/>
              </w:rPr>
            </w:pPr>
            <w:r w:rsidRPr="00C0580E">
              <w:rPr>
                <w:rFonts w:eastAsia="Times New Roman"/>
                <w:color w:val="FF0000"/>
                <w:sz w:val="22"/>
                <w:szCs w:val="22"/>
              </w:rPr>
              <w:t>Sprawozdania beneficjentów, dane LGD. </w:t>
            </w:r>
          </w:p>
        </w:tc>
      </w:tr>
      <w:tr w:rsidR="0012177C" w:rsidRPr="002C1249" w:rsidTr="00C0580E">
        <w:trPr>
          <w:trHeight w:val="184"/>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1.2.1</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Podniesienie wiedzy mieszkańców na temat zdrowego stylu życia</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 mieszkańcy</w:t>
            </w:r>
            <w:r w:rsidR="00F86950">
              <w:rPr>
                <w:rFonts w:eastAsia="Times New Roman"/>
                <w:color w:val="000000" w:themeColor="text1"/>
                <w:sz w:val="22"/>
                <w:szCs w:val="22"/>
              </w:rPr>
              <w:t>.</w:t>
            </w:r>
          </w:p>
        </w:tc>
        <w:tc>
          <w:tcPr>
            <w:tcW w:w="1701" w:type="dxa"/>
            <w:shd w:val="clear" w:color="auto" w:fill="auto"/>
            <w:vAlign w:val="center"/>
            <w:hideMark/>
          </w:tcPr>
          <w:p w:rsidR="006A0FDD" w:rsidRPr="00E6679D" w:rsidRDefault="006A0FDD" w:rsidP="006A0FDD">
            <w:pPr>
              <w:spacing w:line="240" w:lineRule="auto"/>
              <w:jc w:val="center"/>
              <w:rPr>
                <w:rFonts w:eastAsia="Times New Roman"/>
              </w:rPr>
            </w:pPr>
            <w:r w:rsidRPr="00E6679D">
              <w:rPr>
                <w:rFonts w:eastAsia="Times New Roman"/>
                <w:sz w:val="22"/>
                <w:szCs w:val="22"/>
              </w:rPr>
              <w:t xml:space="preserve">Operacja własna </w:t>
            </w:r>
          </w:p>
          <w:p w:rsidR="0012177C" w:rsidRPr="002C1249" w:rsidRDefault="006A0FDD" w:rsidP="006A0FDD">
            <w:pPr>
              <w:spacing w:line="240" w:lineRule="auto"/>
              <w:jc w:val="center"/>
              <w:rPr>
                <w:rFonts w:eastAsia="Times New Roman"/>
                <w:color w:val="000000" w:themeColor="text1"/>
              </w:rPr>
            </w:pPr>
            <w:r w:rsidRPr="0037307B">
              <w:rPr>
                <w:rFonts w:eastAsia="Times New Roman"/>
                <w:color w:val="FF0000"/>
                <w:sz w:val="22"/>
                <w:szCs w:val="22"/>
              </w:rPr>
              <w:t>(12 500 EUR)</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0"/>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1.2.2</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Spójne działania marketingowe obszaru LGD</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hideMark/>
          </w:tcPr>
          <w:p w:rsidR="0012177C" w:rsidRPr="00E6679D" w:rsidRDefault="0012177C" w:rsidP="00C9278E">
            <w:pPr>
              <w:spacing w:line="240" w:lineRule="auto"/>
              <w:jc w:val="center"/>
              <w:rPr>
                <w:rFonts w:eastAsia="Times New Roman"/>
              </w:rPr>
            </w:pPr>
            <w:r w:rsidRPr="00E6679D">
              <w:rPr>
                <w:rFonts w:eastAsia="Times New Roman"/>
                <w:sz w:val="22"/>
                <w:szCs w:val="22"/>
              </w:rPr>
              <w:t xml:space="preserve">Konkurs – inne </w:t>
            </w:r>
          </w:p>
          <w:p w:rsidR="0012177C" w:rsidRPr="002C1249" w:rsidRDefault="0012177C" w:rsidP="00E6679D">
            <w:pPr>
              <w:spacing w:line="240" w:lineRule="auto"/>
              <w:jc w:val="center"/>
              <w:rPr>
                <w:rFonts w:eastAsia="Times New Roman"/>
                <w:color w:val="000000" w:themeColor="text1"/>
              </w:rPr>
            </w:pPr>
            <w:r w:rsidRPr="0037307B">
              <w:rPr>
                <w:rFonts w:eastAsia="Times New Roman"/>
                <w:color w:val="FF0000"/>
                <w:sz w:val="22"/>
                <w:szCs w:val="22"/>
              </w:rPr>
              <w:t>(</w:t>
            </w:r>
            <w:r w:rsidR="00E6679D" w:rsidRPr="0037307B">
              <w:rPr>
                <w:rFonts w:eastAsia="Times New Roman"/>
                <w:color w:val="FF0000"/>
                <w:sz w:val="22"/>
                <w:szCs w:val="22"/>
              </w:rPr>
              <w:t>75 000</w:t>
            </w:r>
            <w:r w:rsidRPr="0037307B">
              <w:rPr>
                <w:rFonts w:eastAsia="Times New Roman"/>
                <w:color w:val="FF0000"/>
                <w:sz w:val="22"/>
                <w:szCs w:val="22"/>
              </w:rPr>
              <w:t xml:space="preserve"> </w:t>
            </w:r>
            <w:r w:rsidR="006A0FDD" w:rsidRPr="0037307B">
              <w:rPr>
                <w:rFonts w:eastAsia="Times New Roman"/>
                <w:color w:val="FF0000"/>
                <w:sz w:val="22"/>
                <w:szCs w:val="22"/>
              </w:rPr>
              <w:t>EUR</w:t>
            </w:r>
            <w:r w:rsidRPr="0037307B">
              <w:rPr>
                <w:rFonts w:eastAsia="Times New Roman"/>
                <w:color w:val="FF0000"/>
                <w:sz w:val="22"/>
                <w:szCs w:val="22"/>
              </w:rPr>
              <w:t>)</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przeprowadzonych działań marketingowych</w:t>
            </w:r>
            <w:r w:rsidR="00D74D9B">
              <w:rPr>
                <w:rFonts w:eastAsia="Times New Roman"/>
                <w:color w:val="000000" w:themeColor="text1"/>
                <w:sz w:val="22"/>
                <w:szCs w:val="22"/>
              </w:rPr>
              <w:t>.</w:t>
            </w:r>
            <w:r w:rsidRPr="002C1249">
              <w:rPr>
                <w:rFonts w:eastAsia="Times New Roman"/>
                <w:color w:val="000000" w:themeColor="text1"/>
                <w:sz w:val="22"/>
                <w:szCs w:val="22"/>
              </w:rPr>
              <w:t> </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1.2.3</w:t>
            </w:r>
          </w:p>
        </w:tc>
        <w:tc>
          <w:tcPr>
            <w:tcW w:w="3055" w:type="dxa"/>
            <w:shd w:val="clear" w:color="000000" w:fill="FFFFFF"/>
            <w:vAlign w:val="center"/>
          </w:tcPr>
          <w:p w:rsidR="00791D12"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Wydarzenia propagujące zdrowy styl życia</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603CCE" w:rsidRDefault="0012177C" w:rsidP="00C9278E">
            <w:pPr>
              <w:spacing w:line="240" w:lineRule="auto"/>
              <w:jc w:val="center"/>
              <w:rPr>
                <w:rFonts w:eastAsia="Times New Roman"/>
              </w:rPr>
            </w:pPr>
            <w:r w:rsidRPr="00603CCE">
              <w:rPr>
                <w:rFonts w:eastAsia="Times New Roman"/>
                <w:sz w:val="22"/>
                <w:szCs w:val="22"/>
              </w:rPr>
              <w:t xml:space="preserve">Projekt grantowy </w:t>
            </w:r>
          </w:p>
          <w:p w:rsidR="0012177C" w:rsidRPr="002C1249" w:rsidRDefault="0012177C" w:rsidP="002C2021">
            <w:pPr>
              <w:spacing w:line="240" w:lineRule="auto"/>
              <w:jc w:val="center"/>
              <w:rPr>
                <w:rFonts w:eastAsia="Times New Roman"/>
                <w:color w:val="000000" w:themeColor="text1"/>
              </w:rPr>
            </w:pPr>
            <w:r w:rsidRPr="0037307B">
              <w:rPr>
                <w:rFonts w:eastAsia="Times New Roman"/>
                <w:color w:val="FF0000"/>
                <w:sz w:val="22"/>
                <w:szCs w:val="22"/>
              </w:rPr>
              <w:t>(</w:t>
            </w:r>
            <w:r w:rsidR="002C2021" w:rsidRPr="0037307B">
              <w:rPr>
                <w:rFonts w:eastAsia="Times New Roman"/>
                <w:color w:val="FF0000"/>
                <w:sz w:val="22"/>
                <w:szCs w:val="22"/>
              </w:rPr>
              <w:t>75 000</w:t>
            </w:r>
            <w:r w:rsidRPr="0037307B">
              <w:rPr>
                <w:rFonts w:eastAsia="Times New Roman"/>
                <w:color w:val="FF0000"/>
                <w:sz w:val="22"/>
                <w:szCs w:val="22"/>
              </w:rPr>
              <w:t xml:space="preserve"> </w:t>
            </w:r>
            <w:r w:rsidR="002C2021" w:rsidRPr="0037307B">
              <w:rPr>
                <w:rFonts w:eastAsia="Times New Roman"/>
                <w:color w:val="FF0000"/>
                <w:sz w:val="22"/>
                <w:szCs w:val="22"/>
              </w:rPr>
              <w:t>EUR</w:t>
            </w:r>
            <w:r w:rsidRPr="0037307B">
              <w:rPr>
                <w:rFonts w:eastAsia="Times New Roman"/>
                <w:color w:val="FF0000"/>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647"/>
          <w:jc w:val="center"/>
        </w:trPr>
        <w:tc>
          <w:tcPr>
            <w:tcW w:w="706" w:type="dxa"/>
            <w:shd w:val="clear" w:color="auto" w:fill="auto"/>
            <w:vAlign w:val="center"/>
          </w:tcPr>
          <w:p w:rsidR="00C26983"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1.2.4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Aktywność animatorów lokalnych</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F86950">
              <w:rPr>
                <w:rFonts w:eastAsia="Times New Roman"/>
                <w:color w:val="000000" w:themeColor="text1"/>
                <w:sz w:val="22"/>
                <w:szCs w:val="22"/>
              </w:rPr>
              <w:t>.</w:t>
            </w:r>
          </w:p>
        </w:tc>
        <w:tc>
          <w:tcPr>
            <w:tcW w:w="1701" w:type="dxa"/>
            <w:shd w:val="clear" w:color="auto" w:fill="auto"/>
            <w:vAlign w:val="center"/>
          </w:tcPr>
          <w:p w:rsidR="0012177C" w:rsidRPr="00577483" w:rsidRDefault="0012177C" w:rsidP="00C9278E">
            <w:pPr>
              <w:spacing w:line="240" w:lineRule="auto"/>
              <w:jc w:val="center"/>
              <w:rPr>
                <w:rFonts w:eastAsia="Times New Roman"/>
              </w:rPr>
            </w:pPr>
            <w:r w:rsidRPr="00577483">
              <w:rPr>
                <w:rFonts w:eastAsia="Times New Roman"/>
                <w:sz w:val="22"/>
                <w:szCs w:val="22"/>
              </w:rPr>
              <w:t xml:space="preserve">Aktywizacja </w:t>
            </w:r>
          </w:p>
          <w:p w:rsidR="0012177C" w:rsidRPr="002C1249" w:rsidRDefault="009C3137" w:rsidP="00C9278E">
            <w:pPr>
              <w:spacing w:line="240" w:lineRule="auto"/>
              <w:jc w:val="center"/>
              <w:rPr>
                <w:rFonts w:eastAsia="Times New Roman"/>
                <w:color w:val="000000" w:themeColor="text1"/>
              </w:rPr>
            </w:pPr>
            <w:r w:rsidRPr="0037307B">
              <w:rPr>
                <w:rFonts w:eastAsia="Times New Roman"/>
                <w:color w:val="FF0000"/>
                <w:sz w:val="22"/>
                <w:szCs w:val="22"/>
              </w:rPr>
              <w:t>(12 500 EUR)</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D74D9B">
              <w:rPr>
                <w:rFonts w:eastAsia="Calibri"/>
                <w:color w:val="000000" w:themeColor="text1"/>
                <w:sz w:val="22"/>
                <w:szCs w:val="22"/>
                <w:lang w:bidi="ar-SA"/>
              </w:rPr>
              <w:t>.</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szt. </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40"/>
          <w:jc w:val="center"/>
        </w:trPr>
        <w:tc>
          <w:tcPr>
            <w:tcW w:w="706" w:type="dxa"/>
            <w:tcBorders>
              <w:bottom w:val="single" w:sz="4" w:space="0" w:color="auto"/>
            </w:tcBorders>
            <w:shd w:val="clear" w:color="auto" w:fill="auto"/>
            <w:vAlign w:val="center"/>
          </w:tcPr>
          <w:p w:rsidR="006D672E" w:rsidRDefault="006D672E" w:rsidP="00C9278E">
            <w:pPr>
              <w:spacing w:line="240" w:lineRule="auto"/>
              <w:jc w:val="center"/>
              <w:rPr>
                <w:rFonts w:eastAsia="Times New Roman"/>
                <w:color w:val="000000" w:themeColor="text1"/>
              </w:rPr>
            </w:pPr>
          </w:p>
          <w:p w:rsidR="0012177C" w:rsidRDefault="00046B05" w:rsidP="00651120">
            <w:pPr>
              <w:spacing w:line="240" w:lineRule="auto"/>
              <w:rPr>
                <w:rFonts w:eastAsia="Times New Roman"/>
                <w:color w:val="000000" w:themeColor="text1"/>
              </w:rPr>
            </w:pPr>
            <w:r>
              <w:rPr>
                <w:rFonts w:eastAsia="Times New Roman"/>
                <w:color w:val="000000" w:themeColor="text1"/>
                <w:sz w:val="22"/>
                <w:szCs w:val="22"/>
              </w:rPr>
              <w:t xml:space="preserve"> </w:t>
            </w:r>
            <w:r w:rsidR="0012177C" w:rsidRPr="002C1249">
              <w:rPr>
                <w:rFonts w:eastAsia="Times New Roman"/>
                <w:color w:val="000000" w:themeColor="text1"/>
                <w:sz w:val="22"/>
                <w:szCs w:val="22"/>
              </w:rPr>
              <w:t>1.2.5</w:t>
            </w:r>
          </w:p>
          <w:p w:rsidR="006D672E" w:rsidRDefault="006D672E" w:rsidP="00651120">
            <w:pPr>
              <w:spacing w:line="240" w:lineRule="auto"/>
              <w:rPr>
                <w:rFonts w:eastAsia="Times New Roman"/>
                <w:color w:val="000000" w:themeColor="text1"/>
              </w:rPr>
            </w:pPr>
          </w:p>
          <w:p w:rsidR="006D672E" w:rsidRPr="002C1249" w:rsidRDefault="006D672E" w:rsidP="006D672E">
            <w:pPr>
              <w:spacing w:line="240" w:lineRule="auto"/>
              <w:rPr>
                <w:rFonts w:eastAsia="Times New Roman"/>
                <w:color w:val="000000" w:themeColor="text1"/>
              </w:rPr>
            </w:pPr>
          </w:p>
        </w:tc>
        <w:tc>
          <w:tcPr>
            <w:tcW w:w="3055" w:type="dxa"/>
            <w:tcBorders>
              <w:bottom w:val="single" w:sz="4" w:space="0" w:color="auto"/>
            </w:tcBorders>
            <w:shd w:val="clear" w:color="000000" w:fill="FFFFFF"/>
            <w:vAlign w:val="center"/>
          </w:tcPr>
          <w:p w:rsidR="00C26983"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Czas na Świętokrzyskie – działania marketingowe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9E741C" w:rsidRDefault="0012177C" w:rsidP="00C9278E">
            <w:pPr>
              <w:spacing w:line="240" w:lineRule="auto"/>
              <w:jc w:val="center"/>
              <w:rPr>
                <w:rFonts w:eastAsia="Times New Roman"/>
              </w:rPr>
            </w:pPr>
            <w:r w:rsidRPr="009E741C">
              <w:rPr>
                <w:rFonts w:eastAsia="Times New Roman"/>
                <w:sz w:val="22"/>
                <w:szCs w:val="22"/>
              </w:rPr>
              <w:t>Projekt współpracy</w:t>
            </w:r>
          </w:p>
          <w:p w:rsidR="0012177C" w:rsidRPr="002C1249" w:rsidRDefault="0012177C" w:rsidP="00651120">
            <w:pPr>
              <w:spacing w:line="240" w:lineRule="auto"/>
              <w:jc w:val="center"/>
              <w:rPr>
                <w:rFonts w:eastAsia="Times New Roman"/>
                <w:color w:val="000000" w:themeColor="text1"/>
              </w:rPr>
            </w:pPr>
            <w:r w:rsidRPr="0037307B">
              <w:rPr>
                <w:rFonts w:eastAsia="Times New Roman"/>
                <w:color w:val="FF0000"/>
                <w:sz w:val="22"/>
                <w:szCs w:val="22"/>
              </w:rPr>
              <w:t>(</w:t>
            </w:r>
            <w:r w:rsidR="00651120" w:rsidRPr="0037307B">
              <w:rPr>
                <w:rFonts w:eastAsia="Times New Roman"/>
                <w:color w:val="FF0000"/>
                <w:sz w:val="22"/>
                <w:szCs w:val="22"/>
              </w:rPr>
              <w:t>10 830 EUR</w:t>
            </w:r>
            <w:r w:rsidRPr="0037307B">
              <w:rPr>
                <w:rFonts w:eastAsia="Times New Roman"/>
                <w:color w:val="FF0000"/>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1</w:t>
            </w:r>
          </w:p>
        </w:tc>
        <w:tc>
          <w:tcPr>
            <w:tcW w:w="1820" w:type="dxa"/>
            <w:tcBorders>
              <w:bottom w:val="single" w:sz="4" w:space="0" w:color="auto"/>
            </w:tcBorders>
            <w:shd w:val="clear" w:color="auto" w:fill="auto"/>
            <w:vAlign w:val="center"/>
          </w:tcPr>
          <w:p w:rsidR="00174207" w:rsidRDefault="0012177C" w:rsidP="00A5194B">
            <w:pPr>
              <w:spacing w:line="240" w:lineRule="auto"/>
              <w:jc w:val="center"/>
              <w:rPr>
                <w:rFonts w:eastAsia="Times New Roman"/>
                <w:color w:val="000000" w:themeColor="text1"/>
                <w:sz w:val="22"/>
                <w:szCs w:val="22"/>
              </w:rPr>
            </w:pPr>
            <w:r w:rsidRPr="002C1249">
              <w:rPr>
                <w:rFonts w:eastAsia="Times New Roman"/>
                <w:color w:val="000000" w:themeColor="text1"/>
                <w:sz w:val="22"/>
                <w:szCs w:val="22"/>
              </w:rPr>
              <w:t> </w:t>
            </w:r>
          </w:p>
          <w:p w:rsidR="00174207" w:rsidRDefault="00174207" w:rsidP="00A5194B">
            <w:pPr>
              <w:spacing w:line="240" w:lineRule="auto"/>
              <w:jc w:val="center"/>
              <w:rPr>
                <w:rFonts w:eastAsia="Times New Roman"/>
                <w:color w:val="000000" w:themeColor="text1"/>
                <w:sz w:val="22"/>
                <w:szCs w:val="22"/>
              </w:rPr>
            </w:pPr>
          </w:p>
          <w:p w:rsidR="0012177C" w:rsidRDefault="0012177C" w:rsidP="00A5194B">
            <w:pPr>
              <w:spacing w:line="240" w:lineRule="auto"/>
              <w:jc w:val="center"/>
              <w:rPr>
                <w:rFonts w:eastAsia="Times New Roman"/>
                <w:color w:val="000000" w:themeColor="text1"/>
                <w:sz w:val="22"/>
                <w:szCs w:val="22"/>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p w:rsidR="00174207" w:rsidRDefault="00174207" w:rsidP="00F521FD">
            <w:pPr>
              <w:spacing w:line="240" w:lineRule="auto"/>
              <w:rPr>
                <w:rFonts w:eastAsia="Times New Roman"/>
                <w:color w:val="000000" w:themeColor="text1"/>
                <w:sz w:val="22"/>
                <w:szCs w:val="22"/>
              </w:rPr>
            </w:pPr>
          </w:p>
          <w:p w:rsidR="00174207" w:rsidRPr="002C1249" w:rsidRDefault="00174207" w:rsidP="00A5194B">
            <w:pPr>
              <w:spacing w:line="240" w:lineRule="auto"/>
              <w:jc w:val="center"/>
              <w:rPr>
                <w:rFonts w:eastAsia="Times New Roman"/>
                <w:color w:val="000000" w:themeColor="text1"/>
              </w:rPr>
            </w:pPr>
          </w:p>
        </w:tc>
      </w:tr>
      <w:tr w:rsidR="0012177C" w:rsidRPr="002C1249" w:rsidTr="00C0580E">
        <w:trPr>
          <w:trHeight w:val="250"/>
          <w:jc w:val="center"/>
        </w:trPr>
        <w:tc>
          <w:tcPr>
            <w:tcW w:w="706" w:type="dxa"/>
            <w:tcBorders>
              <w:top w:val="single" w:sz="4" w:space="0" w:color="auto"/>
            </w:tcBorders>
            <w:shd w:val="clear" w:color="auto" w:fill="auto"/>
            <w:vAlign w:val="center"/>
          </w:tcPr>
          <w:p w:rsidR="0012177C" w:rsidRPr="00462873" w:rsidRDefault="00EB2534" w:rsidP="009E3FC6">
            <w:pPr>
              <w:spacing w:line="240" w:lineRule="auto"/>
              <w:rPr>
                <w:rFonts w:eastAsia="Times New Roman"/>
              </w:rPr>
            </w:pPr>
            <w:r w:rsidRPr="00462873">
              <w:rPr>
                <w:rFonts w:eastAsia="Times New Roman"/>
                <w:sz w:val="22"/>
                <w:szCs w:val="22"/>
              </w:rPr>
              <w:t xml:space="preserve"> </w:t>
            </w:r>
            <w:r w:rsidR="0012177C" w:rsidRPr="00462873">
              <w:rPr>
                <w:rFonts w:eastAsia="Times New Roman"/>
                <w:sz w:val="22"/>
                <w:szCs w:val="22"/>
              </w:rPr>
              <w:t>1.2.6</w:t>
            </w:r>
          </w:p>
        </w:tc>
        <w:tc>
          <w:tcPr>
            <w:tcW w:w="3055" w:type="dxa"/>
            <w:tcBorders>
              <w:top w:val="single" w:sz="4" w:space="0" w:color="auto"/>
            </w:tcBorders>
            <w:shd w:val="clear" w:color="000000" w:fill="FFFFFF"/>
            <w:vAlign w:val="center"/>
          </w:tcPr>
          <w:p w:rsidR="009E3FC6" w:rsidRDefault="00CA2CB8" w:rsidP="00C9278E">
            <w:pPr>
              <w:spacing w:line="240" w:lineRule="auto"/>
              <w:jc w:val="left"/>
              <w:rPr>
                <w:rFonts w:eastAsia="Times New Roman"/>
              </w:rPr>
            </w:pPr>
            <w:r w:rsidRPr="00462873">
              <w:rPr>
                <w:rFonts w:eastAsia="Times New Roman"/>
                <w:sz w:val="22"/>
                <w:szCs w:val="22"/>
              </w:rPr>
              <w:t xml:space="preserve">„Krzemienny Krąg” aktywnie rowerem – czytaj </w:t>
            </w:r>
            <w:r w:rsidR="006361DF">
              <w:rPr>
                <w:rFonts w:eastAsia="Times New Roman"/>
                <w:sz w:val="22"/>
                <w:szCs w:val="22"/>
              </w:rPr>
              <w:t xml:space="preserve">                                  </w:t>
            </w:r>
            <w:r w:rsidRPr="00462873">
              <w:rPr>
                <w:rFonts w:eastAsia="Times New Roman"/>
                <w:sz w:val="22"/>
                <w:szCs w:val="22"/>
              </w:rPr>
              <w:t>„Krzemienny Szlak” w zasięgu „koła”</w:t>
            </w:r>
            <w:r w:rsidR="009E3FC6" w:rsidRPr="00462873">
              <w:rPr>
                <w:rFonts w:eastAsia="Times New Roman"/>
                <w:sz w:val="22"/>
                <w:szCs w:val="22"/>
              </w:rPr>
              <w:t>.</w:t>
            </w:r>
          </w:p>
          <w:p w:rsidR="006D672E" w:rsidRPr="00462873" w:rsidRDefault="006D672E" w:rsidP="00C9278E">
            <w:pPr>
              <w:spacing w:line="240" w:lineRule="auto"/>
              <w:jc w:val="left"/>
              <w:rPr>
                <w:rFonts w:eastAsia="Times New Roman"/>
              </w:rPr>
            </w:pPr>
          </w:p>
        </w:tc>
        <w:tc>
          <w:tcPr>
            <w:tcW w:w="1559"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Mieszkańcy, turyści</w:t>
            </w:r>
            <w:r w:rsidR="00D74D9B">
              <w:rPr>
                <w:rFonts w:eastAsia="Times New Roman"/>
                <w:sz w:val="22"/>
                <w:szCs w:val="22"/>
              </w:rPr>
              <w:t>.</w:t>
            </w:r>
          </w:p>
        </w:tc>
        <w:tc>
          <w:tcPr>
            <w:tcW w:w="1701" w:type="dxa"/>
            <w:tcBorders>
              <w:top w:val="single" w:sz="4" w:space="0" w:color="auto"/>
            </w:tcBorders>
            <w:shd w:val="clear" w:color="auto" w:fill="auto"/>
            <w:vAlign w:val="center"/>
          </w:tcPr>
          <w:p w:rsidR="008037C1" w:rsidRPr="00A67D7C" w:rsidRDefault="008037C1" w:rsidP="008037C1">
            <w:pPr>
              <w:spacing w:line="240" w:lineRule="auto"/>
              <w:jc w:val="center"/>
              <w:rPr>
                <w:rFonts w:eastAsia="Times New Roman"/>
                <w:sz w:val="22"/>
                <w:szCs w:val="22"/>
              </w:rPr>
            </w:pPr>
            <w:r w:rsidRPr="00A67D7C">
              <w:rPr>
                <w:rFonts w:eastAsia="Times New Roman"/>
                <w:sz w:val="22"/>
                <w:szCs w:val="22"/>
              </w:rPr>
              <w:t xml:space="preserve">Operacja własna </w:t>
            </w:r>
          </w:p>
          <w:p w:rsidR="0012177C" w:rsidRPr="00462873" w:rsidRDefault="008037C1" w:rsidP="008037C1">
            <w:pPr>
              <w:spacing w:line="240" w:lineRule="auto"/>
              <w:jc w:val="center"/>
              <w:rPr>
                <w:rFonts w:eastAsia="Times New Roman"/>
              </w:rPr>
            </w:pPr>
            <w:r w:rsidRPr="0037307B">
              <w:rPr>
                <w:rFonts w:eastAsia="Times New Roman"/>
                <w:color w:val="FF0000"/>
                <w:sz w:val="22"/>
                <w:szCs w:val="22"/>
              </w:rPr>
              <w:t>(12 500 EUR)</w:t>
            </w:r>
          </w:p>
        </w:tc>
        <w:tc>
          <w:tcPr>
            <w:tcW w:w="2169" w:type="dxa"/>
            <w:gridSpan w:val="2"/>
            <w:tcBorders>
              <w:top w:val="single" w:sz="4" w:space="0" w:color="auto"/>
            </w:tcBorders>
            <w:shd w:val="clear" w:color="auto" w:fill="auto"/>
            <w:vAlign w:val="center"/>
          </w:tcPr>
          <w:p w:rsidR="0012177C" w:rsidRPr="00462873" w:rsidRDefault="0012177C" w:rsidP="00DB0CB8">
            <w:pPr>
              <w:autoSpaceDE w:val="0"/>
              <w:autoSpaceDN w:val="0"/>
              <w:adjustRightInd w:val="0"/>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0</w:t>
            </w:r>
          </w:p>
        </w:tc>
        <w:tc>
          <w:tcPr>
            <w:tcW w:w="1015" w:type="dxa"/>
            <w:tcBorders>
              <w:top w:val="single" w:sz="4" w:space="0" w:color="auto"/>
            </w:tcBorders>
            <w:shd w:val="clear" w:color="000000" w:fill="FFFFFF"/>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1</w:t>
            </w:r>
          </w:p>
        </w:tc>
        <w:tc>
          <w:tcPr>
            <w:tcW w:w="1820" w:type="dxa"/>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Sprawozdania beneficjentów, dane LGD</w:t>
            </w:r>
            <w:r w:rsidR="006361DF">
              <w:rPr>
                <w:rFonts w:eastAsia="Times New Roman"/>
                <w:sz w:val="22"/>
                <w:szCs w:val="22"/>
              </w:rPr>
              <w:t>.</w:t>
            </w:r>
          </w:p>
        </w:tc>
      </w:tr>
      <w:tr w:rsidR="0012177C" w:rsidRPr="002C1249" w:rsidTr="00C0580E">
        <w:trPr>
          <w:trHeight w:val="468"/>
          <w:jc w:val="center"/>
        </w:trPr>
        <w:tc>
          <w:tcPr>
            <w:tcW w:w="7021" w:type="dxa"/>
            <w:gridSpan w:val="5"/>
            <w:shd w:val="clear" w:color="auto" w:fill="B8CCE4" w:themeFill="accent1" w:themeFillTint="66"/>
            <w:vAlign w:val="center"/>
          </w:tcPr>
          <w:p w:rsidR="0012177C" w:rsidRPr="00462873" w:rsidRDefault="0012177C" w:rsidP="00C9278E">
            <w:pPr>
              <w:spacing w:line="240" w:lineRule="auto"/>
              <w:jc w:val="center"/>
              <w:rPr>
                <w:rFonts w:eastAsia="Times New Roman"/>
                <w:b/>
              </w:rPr>
            </w:pPr>
            <w:r w:rsidRPr="00462873">
              <w:rPr>
                <w:rFonts w:eastAsia="Times New Roman"/>
                <w:b/>
                <w:sz w:val="22"/>
                <w:szCs w:val="22"/>
              </w:rPr>
              <w:t>SUMA</w:t>
            </w:r>
          </w:p>
        </w:tc>
        <w:tc>
          <w:tcPr>
            <w:tcW w:w="7414" w:type="dxa"/>
            <w:gridSpan w:val="8"/>
            <w:shd w:val="clear" w:color="auto" w:fill="auto"/>
            <w:vAlign w:val="center"/>
          </w:tcPr>
          <w:p w:rsidR="0012177C" w:rsidRPr="006D672E" w:rsidRDefault="00490B56" w:rsidP="00AA5D0C">
            <w:pPr>
              <w:spacing w:line="240" w:lineRule="auto"/>
              <w:jc w:val="center"/>
              <w:rPr>
                <w:rFonts w:eastAsia="Times New Roman"/>
                <w:b/>
                <w:color w:val="FF0000"/>
              </w:rPr>
            </w:pPr>
            <w:r w:rsidRPr="00490B56">
              <w:rPr>
                <w:rFonts w:eastAsia="Times New Roman"/>
                <w:b/>
                <w:color w:val="FF0000"/>
                <w:sz w:val="22"/>
                <w:szCs w:val="22"/>
              </w:rPr>
              <w:t>1 249 013,43</w:t>
            </w:r>
          </w:p>
        </w:tc>
      </w:tr>
    </w:tbl>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FB02EA" w:rsidRDefault="00FB02EA" w:rsidP="00FB02EA">
      <w:pPr>
        <w:spacing w:line="240" w:lineRule="auto"/>
        <w:jc w:val="center"/>
        <w:rPr>
          <w:rFonts w:eastAsia="Calibri"/>
          <w:i/>
          <w:color w:val="000000" w:themeColor="text1"/>
          <w:sz w:val="22"/>
          <w:szCs w:val="22"/>
          <w:lang w:bidi="ar-SA"/>
        </w:rPr>
      </w:pPr>
    </w:p>
    <w:p w:rsidR="006F5AE8" w:rsidRPr="00FB02EA" w:rsidRDefault="00FB02EA" w:rsidP="00FB02EA">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tbl>
      <w:tblPr>
        <w:tblpPr w:leftFromText="141" w:rightFromText="141" w:vertAnchor="page" w:horzAnchor="margin" w:tblpXSpec="center" w:tblpY="1541"/>
        <w:tblW w:w="14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3067"/>
        <w:gridCol w:w="3117"/>
        <w:gridCol w:w="1278"/>
        <w:gridCol w:w="1278"/>
        <w:gridCol w:w="1215"/>
        <w:gridCol w:w="3653"/>
      </w:tblGrid>
      <w:tr w:rsidR="006F5AE8" w:rsidRPr="002C1249" w:rsidTr="00351941">
        <w:trPr>
          <w:trHeight w:val="395"/>
        </w:trPr>
        <w:tc>
          <w:tcPr>
            <w:tcW w:w="921"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color w:val="000000" w:themeColor="text1"/>
                <w:sz w:val="22"/>
                <w:szCs w:val="22"/>
              </w:rPr>
              <w:lastRenderedPageBreak/>
              <w:br w:type="page"/>
            </w:r>
            <w:r w:rsidRPr="002C1249">
              <w:rPr>
                <w:rFonts w:eastAsia="Times New Roman"/>
                <w:b/>
                <w:color w:val="000000" w:themeColor="text1"/>
                <w:sz w:val="22"/>
                <w:szCs w:val="22"/>
              </w:rPr>
              <w:t>2.0</w:t>
            </w:r>
          </w:p>
        </w:tc>
        <w:tc>
          <w:tcPr>
            <w:tcW w:w="306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2</w:t>
            </w:r>
          </w:p>
        </w:tc>
        <w:tc>
          <w:tcPr>
            <w:tcW w:w="10541" w:type="dxa"/>
            <w:gridSpan w:val="5"/>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bCs/>
                <w:color w:val="000000" w:themeColor="text1"/>
                <w:sz w:val="22"/>
                <w:szCs w:val="22"/>
              </w:rPr>
              <w:t xml:space="preserve">LGD obszarem aktywności społecznej i gospodarczej </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2.1</w:t>
            </w:r>
          </w:p>
        </w:tc>
        <w:tc>
          <w:tcPr>
            <w:tcW w:w="3067" w:type="dxa"/>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Wzrost zaangażowania społecznego mieszkańców</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2.2</w:t>
            </w:r>
          </w:p>
        </w:tc>
        <w:tc>
          <w:tcPr>
            <w:tcW w:w="3067" w:type="dxa"/>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Obszar zaktywizowany gospodarczo</w:t>
            </w:r>
          </w:p>
        </w:tc>
      </w:tr>
      <w:tr w:rsidR="006F5AE8" w:rsidRPr="002C1249" w:rsidTr="00351941">
        <w:trPr>
          <w:trHeight w:val="395"/>
        </w:trPr>
        <w:tc>
          <w:tcPr>
            <w:tcW w:w="3988" w:type="dxa"/>
            <w:gridSpan w:val="2"/>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395"/>
        </w:trPr>
        <w:tc>
          <w:tcPr>
            <w:tcW w:w="921" w:type="dxa"/>
            <w:vMerge w:val="restart"/>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705</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725</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11,9</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10,9</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organizacji pozarządowych w przeliczeniu na 10 tys. mieszkańców</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27</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6F5AE8" w:rsidRPr="002C1249" w:rsidTr="00351941">
        <w:trPr>
          <w:trHeight w:val="395"/>
        </w:trPr>
        <w:tc>
          <w:tcPr>
            <w:tcW w:w="3988" w:type="dxa"/>
            <w:gridSpan w:val="2"/>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FB7909" w:rsidRPr="002C1249" w:rsidTr="00351941">
        <w:trPr>
          <w:trHeight w:val="395"/>
        </w:trPr>
        <w:tc>
          <w:tcPr>
            <w:tcW w:w="921" w:type="dxa"/>
            <w:vMerge w:val="restart"/>
            <w:shd w:val="clear" w:color="auto" w:fill="auto"/>
            <w:vAlign w:val="center"/>
            <w:hideMark/>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W2.1</w:t>
            </w:r>
          </w:p>
        </w:tc>
        <w:tc>
          <w:tcPr>
            <w:tcW w:w="6184" w:type="dxa"/>
            <w:gridSpan w:val="2"/>
            <w:vAlign w:val="center"/>
          </w:tcPr>
          <w:p w:rsidR="00FB7909" w:rsidRPr="002C1249" w:rsidRDefault="00FB7909"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uczestników wydarzeń</w:t>
            </w:r>
            <w:r>
              <w:rPr>
                <w:rFonts w:eastAsia="Times New Roman"/>
                <w:color w:val="000000" w:themeColor="text1"/>
                <w:sz w:val="22"/>
                <w:szCs w:val="22"/>
              </w:rPr>
              <w:t>.</w:t>
            </w:r>
          </w:p>
        </w:tc>
        <w:tc>
          <w:tcPr>
            <w:tcW w:w="1278" w:type="dxa"/>
            <w:shd w:val="clear" w:color="auto" w:fill="auto"/>
            <w:vAlign w:val="center"/>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auto" w:fill="auto"/>
            <w:vAlign w:val="center"/>
          </w:tcPr>
          <w:p w:rsidR="00FB7909" w:rsidRPr="00462873" w:rsidRDefault="00FB7909" w:rsidP="00FB7909">
            <w:pPr>
              <w:spacing w:line="240" w:lineRule="auto"/>
              <w:jc w:val="center"/>
              <w:rPr>
                <w:rFonts w:eastAsia="Times New Roman"/>
              </w:rPr>
            </w:pPr>
            <w:r w:rsidRPr="00462873">
              <w:rPr>
                <w:rFonts w:eastAsia="Times New Roman"/>
                <w:sz w:val="22"/>
                <w:szCs w:val="22"/>
              </w:rPr>
              <w:t xml:space="preserve">9 </w:t>
            </w:r>
            <w:r>
              <w:rPr>
                <w:rFonts w:eastAsia="Times New Roman"/>
                <w:sz w:val="22"/>
                <w:szCs w:val="22"/>
              </w:rPr>
              <w:t>300</w:t>
            </w:r>
          </w:p>
        </w:tc>
        <w:tc>
          <w:tcPr>
            <w:tcW w:w="3653" w:type="dxa"/>
            <w:shd w:val="clear" w:color="auto" w:fill="auto"/>
            <w:vAlign w:val="center"/>
            <w:hideMark/>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r w:rsidRPr="002C1249">
              <w:rPr>
                <w:rFonts w:eastAsia="Times New Roman"/>
                <w:color w:val="000000" w:themeColor="text1"/>
                <w:sz w:val="22"/>
                <w:szCs w:val="22"/>
              </w:rPr>
              <w:t> </w:t>
            </w:r>
          </w:p>
        </w:tc>
      </w:tr>
      <w:tr w:rsidR="00FB7909" w:rsidRPr="002C1249" w:rsidTr="00351941">
        <w:trPr>
          <w:trHeight w:val="395"/>
        </w:trPr>
        <w:tc>
          <w:tcPr>
            <w:tcW w:w="921" w:type="dxa"/>
            <w:vMerge/>
            <w:shd w:val="clear" w:color="auto" w:fill="auto"/>
            <w:vAlign w:val="center"/>
          </w:tcPr>
          <w:p w:rsidR="00FB7909" w:rsidRPr="002C1249" w:rsidRDefault="00FB7909" w:rsidP="00C9278E">
            <w:pPr>
              <w:spacing w:line="240" w:lineRule="auto"/>
              <w:jc w:val="center"/>
              <w:rPr>
                <w:rFonts w:eastAsia="Times New Roman"/>
                <w:color w:val="000000" w:themeColor="text1"/>
                <w:sz w:val="22"/>
                <w:szCs w:val="22"/>
              </w:rPr>
            </w:pPr>
          </w:p>
        </w:tc>
        <w:tc>
          <w:tcPr>
            <w:tcW w:w="6184" w:type="dxa"/>
            <w:gridSpan w:val="2"/>
            <w:vAlign w:val="center"/>
          </w:tcPr>
          <w:p w:rsidR="00FB7909" w:rsidRPr="00FB7909" w:rsidRDefault="00FB7909" w:rsidP="00FB7909">
            <w:pPr>
              <w:spacing w:line="240" w:lineRule="auto"/>
              <w:jc w:val="left"/>
              <w:rPr>
                <w:rFonts w:eastAsia="Times New Roman"/>
                <w:color w:val="FF0000"/>
                <w:sz w:val="22"/>
                <w:szCs w:val="22"/>
              </w:rPr>
            </w:pPr>
            <w:r w:rsidRPr="00FB7909">
              <w:rPr>
                <w:rFonts w:eastAsia="Times New Roman"/>
                <w:color w:val="FF0000"/>
                <w:sz w:val="22"/>
                <w:szCs w:val="22"/>
              </w:rPr>
              <w:t>Liczba uczestników</w:t>
            </w:r>
            <w:r>
              <w:rPr>
                <w:rFonts w:eastAsia="Times New Roman"/>
                <w:color w:val="FF0000"/>
                <w:sz w:val="22"/>
                <w:szCs w:val="22"/>
              </w:rPr>
              <w:t xml:space="preserve"> </w:t>
            </w:r>
            <w:r w:rsidRPr="00FB7909">
              <w:rPr>
                <w:rFonts w:eastAsia="Times New Roman"/>
                <w:color w:val="FF0000"/>
                <w:sz w:val="22"/>
                <w:szCs w:val="22"/>
              </w:rPr>
              <w:t>działań Lokalnych Centrów Wolontariatu</w:t>
            </w:r>
          </w:p>
        </w:tc>
        <w:tc>
          <w:tcPr>
            <w:tcW w:w="1278" w:type="dxa"/>
            <w:shd w:val="clear" w:color="auto" w:fill="auto"/>
            <w:vAlign w:val="center"/>
          </w:tcPr>
          <w:p w:rsidR="00FB7909" w:rsidRPr="00FB7909" w:rsidRDefault="00FB7909" w:rsidP="00C9278E">
            <w:pPr>
              <w:spacing w:line="240" w:lineRule="auto"/>
              <w:jc w:val="center"/>
              <w:rPr>
                <w:rFonts w:eastAsia="Times New Roman"/>
                <w:color w:val="FF0000"/>
                <w:sz w:val="22"/>
                <w:szCs w:val="22"/>
              </w:rPr>
            </w:pPr>
            <w:r>
              <w:rPr>
                <w:rFonts w:eastAsia="Times New Roman"/>
                <w:color w:val="FF0000"/>
                <w:sz w:val="22"/>
                <w:szCs w:val="22"/>
              </w:rPr>
              <w:t>szt.</w:t>
            </w:r>
          </w:p>
        </w:tc>
        <w:tc>
          <w:tcPr>
            <w:tcW w:w="1278" w:type="dxa"/>
            <w:shd w:val="clear" w:color="auto" w:fill="auto"/>
            <w:vAlign w:val="center"/>
          </w:tcPr>
          <w:p w:rsidR="00FB7909" w:rsidRPr="00FB7909" w:rsidRDefault="00FB7909" w:rsidP="00C9278E">
            <w:pPr>
              <w:spacing w:line="240" w:lineRule="auto"/>
              <w:jc w:val="center"/>
              <w:rPr>
                <w:rFonts w:eastAsia="Times New Roman"/>
                <w:color w:val="FF0000"/>
                <w:sz w:val="22"/>
                <w:szCs w:val="22"/>
              </w:rPr>
            </w:pPr>
            <w:r>
              <w:rPr>
                <w:rFonts w:eastAsia="Times New Roman"/>
                <w:color w:val="FF0000"/>
                <w:sz w:val="22"/>
                <w:szCs w:val="22"/>
              </w:rPr>
              <w:t>0</w:t>
            </w:r>
          </w:p>
        </w:tc>
        <w:tc>
          <w:tcPr>
            <w:tcW w:w="1215" w:type="dxa"/>
            <w:shd w:val="clear" w:color="auto" w:fill="auto"/>
            <w:vAlign w:val="center"/>
          </w:tcPr>
          <w:p w:rsidR="00FB7909" w:rsidRPr="00FB7909" w:rsidRDefault="00FB7909" w:rsidP="00FB7909">
            <w:pPr>
              <w:spacing w:line="240" w:lineRule="auto"/>
              <w:jc w:val="center"/>
              <w:rPr>
                <w:rFonts w:eastAsia="Times New Roman"/>
                <w:color w:val="FF0000"/>
                <w:sz w:val="22"/>
                <w:szCs w:val="22"/>
              </w:rPr>
            </w:pPr>
            <w:r>
              <w:rPr>
                <w:rFonts w:eastAsia="Times New Roman"/>
                <w:color w:val="FF0000"/>
                <w:sz w:val="22"/>
                <w:szCs w:val="22"/>
              </w:rPr>
              <w:t>100</w:t>
            </w:r>
          </w:p>
        </w:tc>
        <w:tc>
          <w:tcPr>
            <w:tcW w:w="3653" w:type="dxa"/>
            <w:shd w:val="clear" w:color="auto" w:fill="auto"/>
            <w:vAlign w:val="center"/>
          </w:tcPr>
          <w:p w:rsidR="00FB7909" w:rsidRPr="00FB7909" w:rsidRDefault="00FB7909" w:rsidP="00C9278E">
            <w:pPr>
              <w:spacing w:line="240" w:lineRule="auto"/>
              <w:jc w:val="center"/>
              <w:rPr>
                <w:rFonts w:eastAsia="Times New Roman"/>
                <w:color w:val="FF0000"/>
                <w:sz w:val="22"/>
                <w:szCs w:val="22"/>
              </w:rPr>
            </w:pPr>
            <w:r w:rsidRPr="00FB7909">
              <w:rPr>
                <w:rFonts w:eastAsia="Times New Roman"/>
                <w:color w:val="FF0000"/>
                <w:sz w:val="22"/>
                <w:szCs w:val="22"/>
              </w:rPr>
              <w:t>Sprawozdania beneficjentów, dane LGD. </w:t>
            </w:r>
          </w:p>
        </w:tc>
      </w:tr>
      <w:tr w:rsidR="00E746C8" w:rsidRPr="002C1249" w:rsidTr="00351941">
        <w:trPr>
          <w:trHeight w:val="395"/>
        </w:trPr>
        <w:tc>
          <w:tcPr>
            <w:tcW w:w="921" w:type="dxa"/>
            <w:vMerge w:val="restart"/>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W2.2</w:t>
            </w: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podmiotów, które wprowadziły do swojej oferty nowo powstałe produkty lokalne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20</w:t>
            </w:r>
          </w:p>
        </w:tc>
        <w:tc>
          <w:tcPr>
            <w:tcW w:w="3653" w:type="dxa"/>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462873" w:rsidRDefault="00FC792D" w:rsidP="000B0DCE">
            <w:pPr>
              <w:spacing w:line="240" w:lineRule="auto"/>
              <w:jc w:val="center"/>
              <w:rPr>
                <w:rFonts w:eastAsia="Times New Roman"/>
              </w:rPr>
            </w:pPr>
            <w:r w:rsidRPr="00FC792D">
              <w:rPr>
                <w:rFonts w:eastAsia="Times New Roman"/>
                <w:color w:val="FF0000"/>
                <w:sz w:val="22"/>
                <w:szCs w:val="22"/>
              </w:rPr>
              <w:t>40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ukierunkowanych na innowacje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574386">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2 500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spotkań informacyjno-konsultacyjnych</w:t>
            </w:r>
            <w:r w:rsidR="00574386">
              <w:rPr>
                <w:rFonts w:eastAsia="Calibri"/>
                <w:color w:val="000000" w:themeColor="text1"/>
                <w:sz w:val="22"/>
                <w:szCs w:val="22"/>
                <w:lang w:bidi="ar-SA"/>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młodzież.</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CB48FB">
              <w:rPr>
                <w:rFonts w:eastAsia="Times New Roman"/>
                <w:color w:val="000000" w:themeColor="text1"/>
                <w:sz w:val="22"/>
                <w:szCs w:val="22"/>
              </w:rPr>
              <w:t>.</w:t>
            </w:r>
          </w:p>
        </w:tc>
      </w:tr>
      <w:tr w:rsidR="00E746C8" w:rsidRPr="002C1249" w:rsidTr="00351941">
        <w:trPr>
          <w:trHeight w:val="814"/>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0C1150" w:rsidRDefault="00E746C8" w:rsidP="00C9278E">
            <w:pPr>
              <w:autoSpaceDE w:val="0"/>
              <w:autoSpaceDN w:val="0"/>
              <w:adjustRightInd w:val="0"/>
              <w:spacing w:line="240" w:lineRule="auto"/>
              <w:jc w:val="left"/>
              <w:rPr>
                <w:rFonts w:eastAsia="Calibri"/>
                <w:color w:val="000000" w:themeColor="text1"/>
                <w:lang w:bidi="ar-SA"/>
              </w:rPr>
            </w:pPr>
            <w:r w:rsidRPr="000C1150">
              <w:rPr>
                <w:rFonts w:eastAsia="Calibri"/>
                <w:color w:val="000000" w:themeColor="text1"/>
                <w:sz w:val="22"/>
                <w:szCs w:val="22"/>
              </w:rPr>
              <w:t>Liczba podmiotów korzystających z infrastruktury służącej przetwarzaniu produktów rolnych</w:t>
            </w:r>
            <w:r w:rsidR="00574386">
              <w:rPr>
                <w:rFonts w:eastAsia="Calibri"/>
                <w:color w:val="000000" w:themeColor="text1"/>
                <w:sz w:val="22"/>
                <w:szCs w:val="22"/>
              </w:rPr>
              <w: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1215" w:type="dxa"/>
            <w:shd w:val="clear" w:color="000000" w:fill="FFFFFF"/>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20</w:t>
            </w:r>
          </w:p>
        </w:tc>
        <w:tc>
          <w:tcPr>
            <w:tcW w:w="3653" w:type="dxa"/>
            <w:shd w:val="clear" w:color="auto" w:fill="auto"/>
            <w:vAlign w:val="center"/>
          </w:tcPr>
          <w:p w:rsidR="00E746C8" w:rsidRPr="000C1150" w:rsidRDefault="00E746C8" w:rsidP="00C9278E">
            <w:pPr>
              <w:spacing w:line="240" w:lineRule="auto"/>
              <w:jc w:val="center"/>
              <w:rPr>
                <w:rFonts w:eastAsia="Times New Roman"/>
                <w:color w:val="000000" w:themeColor="text1"/>
              </w:rPr>
            </w:pPr>
          </w:p>
          <w:p w:rsidR="00E746C8" w:rsidRPr="000C1150" w:rsidRDefault="009C3A67" w:rsidP="00420D9F">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0C1150">
              <w:rPr>
                <w:rFonts w:eastAsia="Times New Roman"/>
                <w:color w:val="000000" w:themeColor="text1"/>
                <w:sz w:val="22"/>
                <w:szCs w:val="22"/>
              </w:rPr>
              <w:t> </w:t>
            </w:r>
          </w:p>
        </w:tc>
      </w:tr>
    </w:tbl>
    <w:p w:rsidR="006F5AE8" w:rsidRPr="00731D61" w:rsidRDefault="006F5AE8" w:rsidP="006F5AE8">
      <w:pPr>
        <w:pStyle w:val="Legenda"/>
        <w:spacing w:before="0"/>
      </w:pPr>
      <w:bookmarkStart w:id="55" w:name="_Toc442089777"/>
      <w:r w:rsidRPr="00731D61">
        <w:t xml:space="preserve">Tabela </w:t>
      </w:r>
      <w:r w:rsidR="00F52566">
        <w:rPr>
          <w:noProof/>
        </w:rPr>
        <w:fldChar w:fldCharType="begin"/>
      </w:r>
      <w:r w:rsidR="00F52566">
        <w:rPr>
          <w:noProof/>
        </w:rPr>
        <w:instrText xml:space="preserve"> SEQ Tabela \* ARABIC </w:instrText>
      </w:r>
      <w:r w:rsidR="00F52566">
        <w:rPr>
          <w:noProof/>
        </w:rPr>
        <w:fldChar w:fldCharType="separate"/>
      </w:r>
      <w:r w:rsidR="008C636E">
        <w:rPr>
          <w:noProof/>
        </w:rPr>
        <w:t>12</w:t>
      </w:r>
      <w:r w:rsidR="00F52566">
        <w:rPr>
          <w:noProof/>
        </w:rPr>
        <w:fldChar w:fldCharType="end"/>
      </w:r>
      <w:r w:rsidRPr="00731D61">
        <w:t xml:space="preserve"> Matryca celów i przedsięwzięć dla celu ogólnego 2</w:t>
      </w:r>
      <w:bookmarkEnd w:id="55"/>
      <w:r w:rsidRPr="00731D61">
        <w:t xml:space="preserve"> </w:t>
      </w:r>
    </w:p>
    <w:tbl>
      <w:tblPr>
        <w:tblW w:w="14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98"/>
        <w:gridCol w:w="3686"/>
        <w:gridCol w:w="1701"/>
        <w:gridCol w:w="1701"/>
        <w:gridCol w:w="1843"/>
        <w:gridCol w:w="992"/>
        <w:gridCol w:w="1276"/>
        <w:gridCol w:w="992"/>
        <w:gridCol w:w="1842"/>
      </w:tblGrid>
      <w:tr w:rsidR="006F5AE8" w:rsidRPr="002C1249" w:rsidTr="00520E11">
        <w:trPr>
          <w:trHeight w:val="340"/>
          <w:jc w:val="center"/>
        </w:trPr>
        <w:tc>
          <w:tcPr>
            <w:tcW w:w="4284" w:type="dxa"/>
            <w:gridSpan w:val="2"/>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Przedsięwzięcia</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6945" w:type="dxa"/>
            <w:gridSpan w:val="5"/>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Wskaźniki produktu</w:t>
            </w:r>
          </w:p>
        </w:tc>
      </w:tr>
      <w:tr w:rsidR="006F5AE8"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nazwa</w:t>
            </w:r>
          </w:p>
        </w:tc>
        <w:tc>
          <w:tcPr>
            <w:tcW w:w="992" w:type="dxa"/>
            <w:vMerge w:val="restart"/>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 xml:space="preserve">jednostka miary </w:t>
            </w:r>
          </w:p>
        </w:tc>
        <w:tc>
          <w:tcPr>
            <w:tcW w:w="226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wartość</w:t>
            </w:r>
          </w:p>
        </w:tc>
        <w:tc>
          <w:tcPr>
            <w:tcW w:w="1842"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źródło danych/sposób pomiaru</w:t>
            </w:r>
          </w:p>
        </w:tc>
      </w:tr>
      <w:tr w:rsidR="00351941"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992"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1276" w:type="dxa"/>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początkowa 2015 rok</w:t>
            </w:r>
          </w:p>
        </w:tc>
        <w:tc>
          <w:tcPr>
            <w:tcW w:w="992" w:type="dxa"/>
            <w:shd w:val="clear" w:color="auto" w:fill="95B3D7" w:themeFill="accent1" w:themeFillTint="99"/>
            <w:tcMar>
              <w:left w:w="57" w:type="dxa"/>
              <w:right w:w="57" w:type="dxa"/>
            </w:tcMar>
            <w:vAlign w:val="center"/>
            <w:hideMark/>
          </w:tcPr>
          <w:p w:rsidR="006F5AE8" w:rsidRPr="002C1249" w:rsidRDefault="006F5AE8" w:rsidP="000C1352">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końcowa 2022 </w:t>
            </w:r>
            <w:r w:rsidR="000C1352">
              <w:rPr>
                <w:rFonts w:eastAsia="Times New Roman"/>
                <w:b/>
                <w:i/>
                <w:color w:val="000000" w:themeColor="text1"/>
                <w:sz w:val="22"/>
                <w:szCs w:val="22"/>
              </w:rPr>
              <w:t>r</w:t>
            </w:r>
            <w:r w:rsidRPr="002C1249">
              <w:rPr>
                <w:rFonts w:eastAsia="Times New Roman"/>
                <w:b/>
                <w:i/>
                <w:color w:val="000000" w:themeColor="text1"/>
                <w:sz w:val="22"/>
                <w:szCs w:val="22"/>
              </w:rPr>
              <w:t>ok</w:t>
            </w:r>
          </w:p>
        </w:tc>
        <w:tc>
          <w:tcPr>
            <w:tcW w:w="1842" w:type="dxa"/>
            <w:vMerge/>
            <w:vAlign w:val="center"/>
            <w:hideMark/>
          </w:tcPr>
          <w:p w:rsidR="006F5AE8" w:rsidRPr="002C1249" w:rsidRDefault="006F5AE8" w:rsidP="00C9278E">
            <w:pPr>
              <w:spacing w:line="240" w:lineRule="auto"/>
              <w:jc w:val="left"/>
              <w:rPr>
                <w:rFonts w:eastAsia="Times New Roman"/>
                <w:color w:val="000000" w:themeColor="text1"/>
              </w:rPr>
            </w:pP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2.1.1</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Inicjatywy grup mieszkańców na rzecz rozwoju obszaru LGD</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9D5E13" w:rsidRDefault="006F5AE8" w:rsidP="00C9278E">
            <w:pPr>
              <w:spacing w:line="240" w:lineRule="auto"/>
              <w:jc w:val="center"/>
              <w:rPr>
                <w:rFonts w:eastAsia="Times New Roman"/>
              </w:rPr>
            </w:pPr>
            <w:r w:rsidRPr="009D5E13">
              <w:rPr>
                <w:rFonts w:eastAsia="Times New Roman"/>
                <w:sz w:val="22"/>
                <w:szCs w:val="22"/>
              </w:rPr>
              <w:t>Projekt grantowy</w:t>
            </w:r>
          </w:p>
          <w:p w:rsidR="006F5AE8" w:rsidRPr="002C1249" w:rsidRDefault="006F5AE8" w:rsidP="00826BCD">
            <w:pPr>
              <w:spacing w:line="240" w:lineRule="auto"/>
              <w:jc w:val="center"/>
              <w:rPr>
                <w:rFonts w:eastAsia="Times New Roman"/>
                <w:color w:val="000000" w:themeColor="text1"/>
              </w:rPr>
            </w:pPr>
            <w:r w:rsidRPr="000B3B17">
              <w:rPr>
                <w:rFonts w:eastAsia="Times New Roman"/>
                <w:color w:val="FF0000"/>
                <w:sz w:val="22"/>
                <w:szCs w:val="22"/>
              </w:rPr>
              <w:t>(</w:t>
            </w:r>
            <w:r w:rsidR="00826BCD" w:rsidRPr="000B3B17">
              <w:rPr>
                <w:rFonts w:eastAsia="Times New Roman"/>
                <w:color w:val="FF0000"/>
                <w:sz w:val="22"/>
                <w:szCs w:val="22"/>
              </w:rPr>
              <w:t>75 000</w:t>
            </w:r>
            <w:r w:rsidRPr="000B3B17">
              <w:rPr>
                <w:rFonts w:eastAsia="Times New Roman"/>
                <w:color w:val="FF0000"/>
                <w:sz w:val="22"/>
                <w:szCs w:val="22"/>
              </w:rPr>
              <w:t xml:space="preserve"> </w:t>
            </w:r>
            <w:r w:rsidR="0026716D" w:rsidRPr="000B3B17">
              <w:rPr>
                <w:rFonts w:eastAsia="Times New Roman"/>
                <w:color w:val="FF0000"/>
                <w:sz w:val="22"/>
                <w:szCs w:val="22"/>
              </w:rPr>
              <w:t>EUR</w:t>
            </w:r>
            <w:r w:rsidRPr="000B3B17">
              <w:rPr>
                <w:rFonts w:eastAsia="Times New Roman"/>
                <w:color w:val="FF0000"/>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 Sprawozdania </w:t>
            </w:r>
            <w:r w:rsidR="00385229">
              <w:rPr>
                <w:rFonts w:eastAsia="Times New Roman"/>
                <w:color w:val="000000" w:themeColor="text1"/>
                <w:sz w:val="22"/>
                <w:szCs w:val="22"/>
              </w:rPr>
              <w:t>beneficjentów, dane LGD.</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Wzmocnienie potencjału organizacji pozarządowych</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w:t>
            </w:r>
            <w:r w:rsidR="00574386">
              <w:rPr>
                <w:rFonts w:eastAsia="Times New Roman"/>
                <w:color w:val="000000" w:themeColor="text1"/>
                <w:sz w:val="22"/>
                <w:szCs w:val="22"/>
              </w:rPr>
              <w:t>.</w:t>
            </w:r>
          </w:p>
        </w:tc>
        <w:tc>
          <w:tcPr>
            <w:tcW w:w="1701" w:type="dxa"/>
            <w:shd w:val="clear" w:color="auto" w:fill="auto"/>
            <w:vAlign w:val="center"/>
            <w:hideMark/>
          </w:tcPr>
          <w:p w:rsidR="006F5AE8" w:rsidRPr="00E179AA" w:rsidRDefault="006F5AE8" w:rsidP="00C9278E">
            <w:pPr>
              <w:spacing w:line="240" w:lineRule="auto"/>
              <w:jc w:val="center"/>
              <w:rPr>
                <w:rFonts w:eastAsia="Times New Roman"/>
              </w:rPr>
            </w:pPr>
            <w:r w:rsidRPr="00E179AA">
              <w:rPr>
                <w:rFonts w:eastAsia="Times New Roman"/>
                <w:sz w:val="22"/>
                <w:szCs w:val="22"/>
              </w:rPr>
              <w:t>Projekt grantowy</w:t>
            </w:r>
          </w:p>
          <w:p w:rsidR="006F5AE8" w:rsidRPr="002C1249" w:rsidRDefault="006F5AE8" w:rsidP="00E179AA">
            <w:pPr>
              <w:spacing w:line="240" w:lineRule="auto"/>
              <w:jc w:val="center"/>
              <w:rPr>
                <w:rFonts w:eastAsia="Times New Roman"/>
                <w:color w:val="000000" w:themeColor="text1"/>
              </w:rPr>
            </w:pPr>
            <w:r w:rsidRPr="000B3B17">
              <w:rPr>
                <w:rFonts w:eastAsia="Times New Roman"/>
                <w:color w:val="FF0000"/>
                <w:sz w:val="22"/>
                <w:szCs w:val="22"/>
              </w:rPr>
              <w:t>(</w:t>
            </w:r>
            <w:r w:rsidR="00E179AA" w:rsidRPr="000B3B17">
              <w:rPr>
                <w:rFonts w:eastAsia="Times New Roman"/>
                <w:color w:val="FF0000"/>
                <w:sz w:val="22"/>
                <w:szCs w:val="22"/>
              </w:rPr>
              <w:t>75 000</w:t>
            </w:r>
            <w:r w:rsidR="0026716D" w:rsidRPr="000B3B17">
              <w:rPr>
                <w:rFonts w:eastAsia="Times New Roman"/>
                <w:color w:val="FF0000"/>
                <w:sz w:val="22"/>
                <w:szCs w:val="22"/>
              </w:rPr>
              <w:t xml:space="preserve"> EUR</w:t>
            </w:r>
            <w:r w:rsidRPr="000B3B17">
              <w:rPr>
                <w:rFonts w:eastAsia="Times New Roman"/>
                <w:color w:val="FF0000"/>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 </w:t>
            </w:r>
            <w:r w:rsidR="00385229">
              <w:rPr>
                <w:rFonts w:eastAsia="Times New Roman"/>
                <w:color w:val="000000" w:themeColor="text1"/>
                <w:sz w:val="22"/>
                <w:szCs w:val="22"/>
              </w:rPr>
              <w:t>.</w:t>
            </w:r>
          </w:p>
        </w:tc>
      </w:tr>
      <w:tr w:rsidR="00351941" w:rsidRPr="002C1249" w:rsidTr="00520E11">
        <w:trPr>
          <w:trHeight w:val="735"/>
          <w:jc w:val="center"/>
        </w:trPr>
        <w:tc>
          <w:tcPr>
            <w:tcW w:w="598" w:type="dxa"/>
            <w:tcBorders>
              <w:bottom w:val="single" w:sz="4" w:space="0" w:color="auto"/>
            </w:tcBorders>
            <w:shd w:val="clear" w:color="auto" w:fill="auto"/>
            <w:vAlign w:val="center"/>
          </w:tcPr>
          <w:p w:rsidR="006F5AE8"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2.1.3</w:t>
            </w:r>
          </w:p>
        </w:tc>
        <w:tc>
          <w:tcPr>
            <w:tcW w:w="3686" w:type="dxa"/>
            <w:tcBorders>
              <w:bottom w:val="single" w:sz="4"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Kształtowanie liderów społecznych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tcBorders>
              <w:bottom w:val="single" w:sz="4" w:space="0" w:color="auto"/>
            </w:tcBorders>
            <w:shd w:val="clear" w:color="auto" w:fill="auto"/>
            <w:vAlign w:val="center"/>
          </w:tcPr>
          <w:p w:rsidR="00520E11" w:rsidRDefault="00520E11" w:rsidP="000C1352">
            <w:pPr>
              <w:spacing w:line="240" w:lineRule="auto"/>
              <w:jc w:val="center"/>
              <w:rPr>
                <w:rFonts w:eastAsia="Times New Roman"/>
                <w:color w:val="000000" w:themeColor="text1"/>
              </w:rPr>
            </w:pPr>
          </w:p>
          <w:p w:rsidR="00520E11" w:rsidRPr="00520E11" w:rsidRDefault="006F5AE8" w:rsidP="00520E11">
            <w:pPr>
              <w:spacing w:line="240" w:lineRule="auto"/>
              <w:jc w:val="center"/>
              <w:rPr>
                <w:rFonts w:eastAsia="Times New Roman"/>
                <w:color w:val="000000" w:themeColor="text1"/>
              </w:rPr>
            </w:pPr>
            <w:r w:rsidRPr="002C1249">
              <w:rPr>
                <w:rFonts w:eastAsia="Times New Roman"/>
                <w:color w:val="000000" w:themeColor="text1"/>
                <w:sz w:val="22"/>
                <w:szCs w:val="22"/>
              </w:rPr>
              <w:t>Mieszkańcy, działacze społeczni</w:t>
            </w:r>
            <w:r w:rsidR="00574386">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6F5AE8" w:rsidRPr="00086029" w:rsidRDefault="006F5AE8" w:rsidP="00C9278E">
            <w:pPr>
              <w:spacing w:line="240" w:lineRule="auto"/>
              <w:jc w:val="center"/>
              <w:rPr>
                <w:rFonts w:eastAsia="Times New Roman"/>
              </w:rPr>
            </w:pPr>
            <w:r w:rsidRPr="00086029">
              <w:rPr>
                <w:rFonts w:eastAsia="Times New Roman"/>
                <w:sz w:val="22"/>
                <w:szCs w:val="22"/>
              </w:rPr>
              <w:t>Operacja własna</w:t>
            </w:r>
          </w:p>
          <w:p w:rsidR="006F5AE8" w:rsidRPr="002C1249" w:rsidRDefault="006F5AE8" w:rsidP="00086029">
            <w:pPr>
              <w:spacing w:line="240" w:lineRule="auto"/>
              <w:jc w:val="center"/>
              <w:rPr>
                <w:rFonts w:eastAsia="Times New Roman"/>
                <w:color w:val="000000" w:themeColor="text1"/>
              </w:rPr>
            </w:pPr>
            <w:r w:rsidRPr="000B3B17">
              <w:rPr>
                <w:rFonts w:eastAsia="Times New Roman"/>
                <w:color w:val="FF0000"/>
                <w:sz w:val="22"/>
                <w:szCs w:val="22"/>
              </w:rPr>
              <w:t>(</w:t>
            </w:r>
            <w:r w:rsidR="00086029" w:rsidRPr="000B3B17">
              <w:rPr>
                <w:rFonts w:eastAsia="Times New Roman"/>
                <w:color w:val="FF0000"/>
                <w:sz w:val="22"/>
                <w:szCs w:val="22"/>
              </w:rPr>
              <w:t>12 500</w:t>
            </w:r>
            <w:r w:rsidR="007C0445" w:rsidRPr="000B3B17">
              <w:rPr>
                <w:rFonts w:eastAsia="Times New Roman"/>
                <w:color w:val="FF0000"/>
                <w:sz w:val="22"/>
                <w:szCs w:val="22"/>
              </w:rPr>
              <w:t xml:space="preserve"> EUR</w:t>
            </w:r>
            <w:r w:rsidRPr="000B3B17">
              <w:rPr>
                <w:rFonts w:eastAsia="Times New Roman"/>
                <w:color w:val="FF0000"/>
                <w:sz w:val="22"/>
                <w:szCs w:val="22"/>
              </w:rPr>
              <w:t>)</w:t>
            </w:r>
          </w:p>
        </w:tc>
        <w:tc>
          <w:tcPr>
            <w:tcW w:w="1843"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tcBorders>
              <w:bottom w:val="single" w:sz="4" w:space="0" w:color="auto"/>
            </w:tcBorders>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tcBorders>
              <w:bottom w:val="single" w:sz="4" w:space="0" w:color="auto"/>
            </w:tcBorders>
            <w:shd w:val="clear" w:color="auto" w:fill="auto"/>
            <w:vAlign w:val="center"/>
          </w:tcPr>
          <w:p w:rsidR="00731D61"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385229">
              <w:rPr>
                <w:rFonts w:eastAsia="Times New Roman"/>
                <w:color w:val="000000" w:themeColor="text1"/>
                <w:sz w:val="22"/>
                <w:szCs w:val="22"/>
              </w:rPr>
              <w:t>.</w:t>
            </w:r>
          </w:p>
        </w:tc>
      </w:tr>
      <w:tr w:rsidR="00351941" w:rsidRPr="002C1249" w:rsidTr="00520E11">
        <w:trPr>
          <w:trHeight w:val="550"/>
          <w:jc w:val="center"/>
        </w:trPr>
        <w:tc>
          <w:tcPr>
            <w:tcW w:w="598" w:type="dxa"/>
            <w:tcBorders>
              <w:top w:val="single" w:sz="4" w:space="0" w:color="auto"/>
              <w:bottom w:val="single" w:sz="4" w:space="0" w:color="auto"/>
            </w:tcBorders>
            <w:shd w:val="clear" w:color="auto" w:fill="auto"/>
            <w:vAlign w:val="center"/>
          </w:tcPr>
          <w:p w:rsidR="00731D61" w:rsidRPr="00462873" w:rsidRDefault="00731D61" w:rsidP="00DF2438">
            <w:pPr>
              <w:spacing w:line="240" w:lineRule="auto"/>
              <w:rPr>
                <w:rFonts w:eastAsia="Times New Roman"/>
              </w:rPr>
            </w:pPr>
            <w:r w:rsidRPr="00462873">
              <w:rPr>
                <w:rFonts w:eastAsia="Times New Roman"/>
                <w:sz w:val="22"/>
                <w:szCs w:val="22"/>
              </w:rPr>
              <w:t>2.1.4</w:t>
            </w:r>
          </w:p>
        </w:tc>
        <w:tc>
          <w:tcPr>
            <w:tcW w:w="3686" w:type="dxa"/>
            <w:tcBorders>
              <w:top w:val="single" w:sz="4" w:space="0" w:color="auto"/>
              <w:bottom w:val="single" w:sz="4" w:space="0" w:color="auto"/>
            </w:tcBorders>
            <w:shd w:val="clear" w:color="000000" w:fill="FFFFFF"/>
            <w:vAlign w:val="center"/>
          </w:tcPr>
          <w:p w:rsidR="00C83A4E" w:rsidRPr="00462873" w:rsidRDefault="00DF2438" w:rsidP="00C9278E">
            <w:pPr>
              <w:spacing w:line="240" w:lineRule="auto"/>
              <w:jc w:val="left"/>
              <w:rPr>
                <w:rFonts w:eastAsia="Times New Roman"/>
              </w:rPr>
            </w:pPr>
            <w:r w:rsidRPr="00462873">
              <w:rPr>
                <w:rFonts w:eastAsia="Times New Roman"/>
                <w:sz w:val="22"/>
                <w:szCs w:val="22"/>
              </w:rPr>
              <w:t>„Krzemienny Krąg” artystycznie</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Mieszkańcy, turyści</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3513F3" w:rsidRPr="006977CF" w:rsidRDefault="003513F3" w:rsidP="003513F3">
            <w:pPr>
              <w:spacing w:line="240" w:lineRule="auto"/>
              <w:jc w:val="center"/>
              <w:rPr>
                <w:rFonts w:eastAsia="Times New Roman"/>
              </w:rPr>
            </w:pPr>
            <w:r w:rsidRPr="006977CF">
              <w:rPr>
                <w:rFonts w:eastAsia="Times New Roman"/>
                <w:sz w:val="22"/>
                <w:szCs w:val="22"/>
              </w:rPr>
              <w:t>Operacja własna</w:t>
            </w:r>
          </w:p>
          <w:p w:rsidR="00731D61" w:rsidRPr="00462873" w:rsidRDefault="003513F3" w:rsidP="00340C36">
            <w:pPr>
              <w:spacing w:line="240" w:lineRule="auto"/>
              <w:jc w:val="center"/>
              <w:rPr>
                <w:rFonts w:eastAsia="Times New Roman"/>
              </w:rPr>
            </w:pPr>
            <w:r w:rsidRPr="000B3B17">
              <w:rPr>
                <w:rFonts w:eastAsia="Times New Roman"/>
                <w:color w:val="FF0000"/>
                <w:sz w:val="22"/>
                <w:szCs w:val="22"/>
              </w:rPr>
              <w:t>(</w:t>
            </w:r>
            <w:r w:rsidR="00340C36" w:rsidRPr="000B3B17">
              <w:rPr>
                <w:rFonts w:eastAsia="Times New Roman"/>
                <w:color w:val="FF0000"/>
                <w:sz w:val="22"/>
                <w:szCs w:val="22"/>
              </w:rPr>
              <w:t>12 500 EUR</w:t>
            </w:r>
            <w:r w:rsidRPr="000B3B17">
              <w:rPr>
                <w:rFonts w:eastAsia="Times New Roman"/>
                <w:color w:val="FF0000"/>
                <w:sz w:val="22"/>
                <w:szCs w:val="22"/>
              </w:rPr>
              <w:t>)</w:t>
            </w:r>
          </w:p>
        </w:tc>
        <w:tc>
          <w:tcPr>
            <w:tcW w:w="1843"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r w:rsidR="00731D61" w:rsidRPr="00462873">
              <w:rPr>
                <w:rFonts w:eastAsia="Times New Roman"/>
                <w:sz w:val="22"/>
                <w:szCs w:val="22"/>
              </w:rPr>
              <w:t xml:space="preserve"> </w:t>
            </w:r>
          </w:p>
        </w:tc>
        <w:tc>
          <w:tcPr>
            <w:tcW w:w="992"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szt.</w:t>
            </w:r>
          </w:p>
        </w:tc>
        <w:tc>
          <w:tcPr>
            <w:tcW w:w="1276"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bottom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3</w:t>
            </w:r>
          </w:p>
        </w:tc>
        <w:tc>
          <w:tcPr>
            <w:tcW w:w="1842" w:type="dxa"/>
            <w:tcBorders>
              <w:top w:val="single" w:sz="4" w:space="0" w:color="auto"/>
              <w:bottom w:val="single" w:sz="4" w:space="0" w:color="auto"/>
            </w:tcBorders>
            <w:shd w:val="clear" w:color="auto" w:fill="auto"/>
            <w:vAlign w:val="center"/>
          </w:tcPr>
          <w:p w:rsidR="00731D61" w:rsidRPr="00462873" w:rsidRDefault="002454A3"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351941" w:rsidRPr="002C1249" w:rsidTr="00520E11">
        <w:trPr>
          <w:trHeight w:val="376"/>
          <w:jc w:val="center"/>
        </w:trPr>
        <w:tc>
          <w:tcPr>
            <w:tcW w:w="598" w:type="dxa"/>
            <w:tcBorders>
              <w:top w:val="single" w:sz="4" w:space="0" w:color="auto"/>
            </w:tcBorders>
            <w:shd w:val="clear" w:color="auto" w:fill="auto"/>
            <w:vAlign w:val="center"/>
          </w:tcPr>
          <w:p w:rsidR="00731D61" w:rsidRPr="00462873" w:rsidRDefault="00A55EF4" w:rsidP="00C9278E">
            <w:pPr>
              <w:spacing w:line="240" w:lineRule="auto"/>
              <w:jc w:val="center"/>
              <w:rPr>
                <w:rFonts w:eastAsia="Times New Roman"/>
              </w:rPr>
            </w:pPr>
            <w:r w:rsidRPr="00462873">
              <w:rPr>
                <w:rFonts w:eastAsia="Times New Roman"/>
                <w:sz w:val="22"/>
                <w:szCs w:val="22"/>
              </w:rPr>
              <w:t>2.1.5</w:t>
            </w:r>
          </w:p>
        </w:tc>
        <w:tc>
          <w:tcPr>
            <w:tcW w:w="3686" w:type="dxa"/>
            <w:tcBorders>
              <w:top w:val="single" w:sz="4" w:space="0" w:color="auto"/>
            </w:tcBorders>
            <w:shd w:val="clear" w:color="000000" w:fill="FFFFFF"/>
            <w:vAlign w:val="center"/>
          </w:tcPr>
          <w:p w:rsidR="00731D61" w:rsidRPr="00462873" w:rsidRDefault="00DF2438" w:rsidP="00C9278E">
            <w:pPr>
              <w:spacing w:line="240" w:lineRule="auto"/>
              <w:jc w:val="left"/>
              <w:rPr>
                <w:rFonts w:eastAsia="Times New Roman"/>
              </w:rPr>
            </w:pPr>
            <w:r w:rsidRPr="00462873">
              <w:rPr>
                <w:rFonts w:eastAsia="Times New Roman"/>
                <w:sz w:val="22"/>
                <w:szCs w:val="22"/>
              </w:rPr>
              <w:t>„Krzemienny Krąg” łączy ludzi</w:t>
            </w:r>
            <w:r w:rsidR="00574386">
              <w:rPr>
                <w:rFonts w:eastAsia="Times New Roman"/>
                <w:sz w:val="22"/>
                <w:szCs w:val="22"/>
              </w:rPr>
              <w:t>.</w:t>
            </w:r>
          </w:p>
        </w:tc>
        <w:tc>
          <w:tcPr>
            <w:tcW w:w="1701" w:type="dxa"/>
            <w:tcBorders>
              <w:top w:val="single" w:sz="4" w:space="0" w:color="auto"/>
            </w:tcBorders>
            <w:shd w:val="clear" w:color="auto" w:fill="auto"/>
            <w:vAlign w:val="center"/>
          </w:tcPr>
          <w:p w:rsidR="00520E11" w:rsidRDefault="00520E11" w:rsidP="000C1352">
            <w:pPr>
              <w:spacing w:line="240" w:lineRule="auto"/>
              <w:jc w:val="center"/>
              <w:rPr>
                <w:rFonts w:eastAsia="Times New Roman"/>
              </w:rPr>
            </w:pPr>
          </w:p>
          <w:p w:rsidR="00731D61" w:rsidRDefault="003513F3" w:rsidP="000C1352">
            <w:pPr>
              <w:spacing w:line="240" w:lineRule="auto"/>
              <w:jc w:val="center"/>
              <w:rPr>
                <w:rFonts w:eastAsia="Times New Roman"/>
              </w:rPr>
            </w:pPr>
            <w:r w:rsidRPr="00462873">
              <w:rPr>
                <w:rFonts w:eastAsia="Times New Roman"/>
                <w:sz w:val="22"/>
                <w:szCs w:val="22"/>
              </w:rPr>
              <w:t>Mieszkańcy, działacze społeczni</w:t>
            </w:r>
            <w:r w:rsidR="00574386">
              <w:rPr>
                <w:rFonts w:eastAsia="Times New Roman"/>
                <w:sz w:val="22"/>
                <w:szCs w:val="22"/>
              </w:rPr>
              <w:t>.</w:t>
            </w:r>
          </w:p>
          <w:p w:rsidR="00520E11" w:rsidRPr="00462873" w:rsidRDefault="00520E11" w:rsidP="000C1352">
            <w:pPr>
              <w:spacing w:line="240" w:lineRule="auto"/>
              <w:jc w:val="center"/>
              <w:rPr>
                <w:rFonts w:eastAsia="Times New Roman"/>
              </w:rPr>
            </w:pPr>
          </w:p>
        </w:tc>
        <w:tc>
          <w:tcPr>
            <w:tcW w:w="1701" w:type="dxa"/>
            <w:tcBorders>
              <w:top w:val="single" w:sz="4" w:space="0" w:color="auto"/>
            </w:tcBorders>
            <w:shd w:val="clear" w:color="auto" w:fill="auto"/>
            <w:vAlign w:val="center"/>
          </w:tcPr>
          <w:p w:rsidR="003513F3" w:rsidRPr="005639A8" w:rsidRDefault="003513F3" w:rsidP="003513F3">
            <w:pPr>
              <w:spacing w:line="240" w:lineRule="auto"/>
              <w:jc w:val="center"/>
              <w:rPr>
                <w:rFonts w:eastAsia="Times New Roman"/>
              </w:rPr>
            </w:pPr>
            <w:r w:rsidRPr="005639A8">
              <w:rPr>
                <w:rFonts w:eastAsia="Times New Roman"/>
                <w:sz w:val="22"/>
                <w:szCs w:val="22"/>
              </w:rPr>
              <w:t>Projekt grantowy</w:t>
            </w:r>
          </w:p>
          <w:p w:rsidR="00731D61" w:rsidRPr="00462873" w:rsidRDefault="003513F3" w:rsidP="00E81165">
            <w:pPr>
              <w:spacing w:line="240" w:lineRule="auto"/>
              <w:jc w:val="center"/>
              <w:rPr>
                <w:rFonts w:eastAsia="Times New Roman"/>
              </w:rPr>
            </w:pPr>
            <w:r w:rsidRPr="000B3B17">
              <w:rPr>
                <w:rFonts w:eastAsia="Times New Roman"/>
                <w:color w:val="FF0000"/>
                <w:sz w:val="22"/>
                <w:szCs w:val="22"/>
              </w:rPr>
              <w:t>(</w:t>
            </w:r>
            <w:r w:rsidR="00E81165" w:rsidRPr="000B3B17">
              <w:rPr>
                <w:rFonts w:eastAsia="Times New Roman"/>
                <w:color w:val="FF0000"/>
                <w:sz w:val="22"/>
                <w:szCs w:val="22"/>
              </w:rPr>
              <w:t>52 500 EUR</w:t>
            </w:r>
            <w:r w:rsidRPr="000B3B17">
              <w:rPr>
                <w:rFonts w:eastAsia="Times New Roman"/>
                <w:color w:val="FF0000"/>
                <w:sz w:val="22"/>
                <w:szCs w:val="22"/>
              </w:rPr>
              <w:t>)</w:t>
            </w:r>
          </w:p>
        </w:tc>
        <w:tc>
          <w:tcPr>
            <w:tcW w:w="1843" w:type="dxa"/>
            <w:tcBorders>
              <w:top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p>
        </w:tc>
        <w:tc>
          <w:tcPr>
            <w:tcW w:w="992"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szt.</w:t>
            </w:r>
          </w:p>
        </w:tc>
        <w:tc>
          <w:tcPr>
            <w:tcW w:w="1276"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9</w:t>
            </w:r>
          </w:p>
        </w:tc>
        <w:tc>
          <w:tcPr>
            <w:tcW w:w="1842" w:type="dxa"/>
            <w:tcBorders>
              <w:top w:val="single" w:sz="4" w:space="0" w:color="auto"/>
            </w:tcBorders>
            <w:shd w:val="clear" w:color="auto" w:fill="auto"/>
            <w:vAlign w:val="center"/>
          </w:tcPr>
          <w:p w:rsidR="00731D61" w:rsidRPr="00462873" w:rsidRDefault="00BA03CC"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0F2616" w:rsidRPr="002C1249" w:rsidTr="00520E11">
        <w:trPr>
          <w:trHeight w:val="376"/>
          <w:jc w:val="center"/>
        </w:trPr>
        <w:tc>
          <w:tcPr>
            <w:tcW w:w="598" w:type="dxa"/>
            <w:tcBorders>
              <w:top w:val="single" w:sz="4" w:space="0" w:color="auto"/>
            </w:tcBorders>
            <w:shd w:val="clear" w:color="auto" w:fill="auto"/>
            <w:vAlign w:val="center"/>
          </w:tcPr>
          <w:p w:rsidR="000F2616" w:rsidRPr="000F2616" w:rsidRDefault="000F2616" w:rsidP="00C9278E">
            <w:pPr>
              <w:spacing w:line="240" w:lineRule="auto"/>
              <w:jc w:val="center"/>
              <w:rPr>
                <w:rFonts w:eastAsia="Times New Roman"/>
                <w:color w:val="FF0000"/>
                <w:sz w:val="22"/>
                <w:szCs w:val="22"/>
              </w:rPr>
            </w:pPr>
            <w:r w:rsidRPr="000F2616">
              <w:rPr>
                <w:rFonts w:eastAsia="Times New Roman"/>
                <w:color w:val="FF0000"/>
                <w:sz w:val="22"/>
                <w:szCs w:val="22"/>
              </w:rPr>
              <w:t>2.1.6</w:t>
            </w:r>
          </w:p>
        </w:tc>
        <w:tc>
          <w:tcPr>
            <w:tcW w:w="3686" w:type="dxa"/>
            <w:tcBorders>
              <w:top w:val="single" w:sz="4" w:space="0" w:color="auto"/>
            </w:tcBorders>
            <w:shd w:val="clear" w:color="000000" w:fill="FFFFFF"/>
            <w:vAlign w:val="center"/>
          </w:tcPr>
          <w:p w:rsidR="000F2616" w:rsidRPr="000F2616" w:rsidRDefault="000F2616" w:rsidP="00C9278E">
            <w:pPr>
              <w:spacing w:line="240" w:lineRule="auto"/>
              <w:jc w:val="left"/>
              <w:rPr>
                <w:rFonts w:eastAsia="Times New Roman"/>
                <w:color w:val="FF0000"/>
                <w:sz w:val="22"/>
                <w:szCs w:val="22"/>
              </w:rPr>
            </w:pPr>
            <w:r>
              <w:rPr>
                <w:rFonts w:eastAsia="Times New Roman"/>
                <w:color w:val="FF0000"/>
                <w:sz w:val="22"/>
                <w:szCs w:val="22"/>
              </w:rPr>
              <w:t>Lokalne Centra Wolontariatu</w:t>
            </w:r>
          </w:p>
        </w:tc>
        <w:tc>
          <w:tcPr>
            <w:tcW w:w="1701" w:type="dxa"/>
            <w:tcBorders>
              <w:top w:val="single" w:sz="4" w:space="0" w:color="auto"/>
            </w:tcBorders>
            <w:shd w:val="clear" w:color="auto" w:fill="auto"/>
            <w:vAlign w:val="center"/>
          </w:tcPr>
          <w:p w:rsidR="000F2616" w:rsidRPr="000F2616" w:rsidRDefault="000F2616" w:rsidP="000C1352">
            <w:pPr>
              <w:spacing w:line="240" w:lineRule="auto"/>
              <w:jc w:val="center"/>
              <w:rPr>
                <w:rFonts w:eastAsia="Times New Roman"/>
                <w:color w:val="FF0000"/>
              </w:rPr>
            </w:pPr>
            <w:r>
              <w:rPr>
                <w:rFonts w:eastAsia="Times New Roman"/>
                <w:color w:val="FF0000"/>
              </w:rPr>
              <w:t>Mieszkańcy, młodzież.</w:t>
            </w:r>
          </w:p>
        </w:tc>
        <w:tc>
          <w:tcPr>
            <w:tcW w:w="1701" w:type="dxa"/>
            <w:tcBorders>
              <w:top w:val="single" w:sz="4" w:space="0" w:color="auto"/>
            </w:tcBorders>
            <w:shd w:val="clear" w:color="auto" w:fill="auto"/>
            <w:vAlign w:val="center"/>
          </w:tcPr>
          <w:p w:rsidR="000F2616" w:rsidRPr="000F2616" w:rsidRDefault="000F2616" w:rsidP="000F2616">
            <w:pPr>
              <w:spacing w:line="240" w:lineRule="auto"/>
              <w:jc w:val="center"/>
              <w:rPr>
                <w:rFonts w:eastAsia="Times New Roman"/>
                <w:color w:val="FF0000"/>
                <w:sz w:val="22"/>
                <w:szCs w:val="22"/>
              </w:rPr>
            </w:pPr>
            <w:r w:rsidRPr="000F2616">
              <w:rPr>
                <w:rFonts w:eastAsia="Times New Roman"/>
                <w:color w:val="FF0000"/>
                <w:sz w:val="22"/>
                <w:szCs w:val="22"/>
              </w:rPr>
              <w:t>Operacja własna</w:t>
            </w:r>
          </w:p>
          <w:p w:rsidR="000F2616" w:rsidRPr="000F2616" w:rsidRDefault="00641230" w:rsidP="003513F3">
            <w:pPr>
              <w:spacing w:line="240" w:lineRule="auto"/>
              <w:jc w:val="center"/>
              <w:rPr>
                <w:rFonts w:eastAsia="Times New Roman"/>
                <w:color w:val="FF0000"/>
                <w:sz w:val="22"/>
                <w:szCs w:val="22"/>
              </w:rPr>
            </w:pPr>
            <w:r w:rsidRPr="000B3B17">
              <w:rPr>
                <w:rFonts w:eastAsia="Times New Roman"/>
                <w:color w:val="FF0000"/>
                <w:sz w:val="22"/>
                <w:szCs w:val="22"/>
              </w:rPr>
              <w:t>(12 500 EUR)</w:t>
            </w:r>
          </w:p>
        </w:tc>
        <w:tc>
          <w:tcPr>
            <w:tcW w:w="1843" w:type="dxa"/>
            <w:tcBorders>
              <w:top w:val="single" w:sz="4" w:space="0" w:color="auto"/>
            </w:tcBorders>
            <w:shd w:val="clear" w:color="auto" w:fill="auto"/>
            <w:vAlign w:val="center"/>
          </w:tcPr>
          <w:p w:rsidR="000F2616" w:rsidRPr="000F2616" w:rsidRDefault="00641230" w:rsidP="00C9278E">
            <w:pPr>
              <w:spacing w:line="240" w:lineRule="auto"/>
              <w:jc w:val="center"/>
              <w:rPr>
                <w:rFonts w:eastAsia="Times New Roman"/>
                <w:color w:val="FF0000"/>
                <w:sz w:val="22"/>
                <w:szCs w:val="22"/>
              </w:rPr>
            </w:pPr>
            <w:r w:rsidRPr="00641230">
              <w:rPr>
                <w:rFonts w:eastAsia="Times New Roman"/>
                <w:color w:val="FF0000"/>
                <w:sz w:val="22"/>
                <w:szCs w:val="22"/>
              </w:rPr>
              <w:t>Liczba stworzonych Lokalnych Centrów Wolontariatu</w:t>
            </w:r>
          </w:p>
        </w:tc>
        <w:tc>
          <w:tcPr>
            <w:tcW w:w="992" w:type="dxa"/>
            <w:tcBorders>
              <w:top w:val="single" w:sz="4" w:space="0" w:color="auto"/>
            </w:tcBorders>
            <w:shd w:val="clear" w:color="auto" w:fill="auto"/>
            <w:vAlign w:val="center"/>
          </w:tcPr>
          <w:p w:rsidR="000F2616" w:rsidRPr="000F2616" w:rsidRDefault="00641230" w:rsidP="00C9278E">
            <w:pPr>
              <w:spacing w:line="240" w:lineRule="auto"/>
              <w:jc w:val="center"/>
              <w:rPr>
                <w:rFonts w:eastAsia="Times New Roman"/>
                <w:color w:val="FF0000"/>
                <w:sz w:val="22"/>
                <w:szCs w:val="22"/>
              </w:rPr>
            </w:pPr>
            <w:r>
              <w:rPr>
                <w:rFonts w:eastAsia="Times New Roman"/>
                <w:color w:val="FF0000"/>
                <w:sz w:val="22"/>
                <w:szCs w:val="22"/>
              </w:rPr>
              <w:t>szt.</w:t>
            </w:r>
          </w:p>
        </w:tc>
        <w:tc>
          <w:tcPr>
            <w:tcW w:w="1276" w:type="dxa"/>
            <w:tcBorders>
              <w:top w:val="single" w:sz="4" w:space="0" w:color="auto"/>
            </w:tcBorders>
            <w:shd w:val="clear" w:color="auto" w:fill="auto"/>
            <w:vAlign w:val="center"/>
          </w:tcPr>
          <w:p w:rsidR="000F2616" w:rsidRPr="000F2616" w:rsidRDefault="00641230" w:rsidP="00C9278E">
            <w:pPr>
              <w:spacing w:line="240" w:lineRule="auto"/>
              <w:jc w:val="center"/>
              <w:rPr>
                <w:rFonts w:eastAsia="Times New Roman"/>
                <w:color w:val="FF0000"/>
                <w:sz w:val="22"/>
                <w:szCs w:val="22"/>
              </w:rPr>
            </w:pPr>
            <w:r>
              <w:rPr>
                <w:rFonts w:eastAsia="Times New Roman"/>
                <w:color w:val="FF0000"/>
                <w:sz w:val="22"/>
                <w:szCs w:val="22"/>
              </w:rPr>
              <w:t>0</w:t>
            </w:r>
          </w:p>
        </w:tc>
        <w:tc>
          <w:tcPr>
            <w:tcW w:w="992" w:type="dxa"/>
            <w:tcBorders>
              <w:top w:val="single" w:sz="4" w:space="0" w:color="auto"/>
            </w:tcBorders>
            <w:shd w:val="clear" w:color="000000" w:fill="FFFFFF"/>
            <w:vAlign w:val="center"/>
          </w:tcPr>
          <w:p w:rsidR="000F2616" w:rsidRPr="000F2616" w:rsidRDefault="00641230" w:rsidP="00C9278E">
            <w:pPr>
              <w:spacing w:line="240" w:lineRule="auto"/>
              <w:jc w:val="center"/>
              <w:rPr>
                <w:rFonts w:eastAsia="Times New Roman"/>
                <w:color w:val="FF0000"/>
                <w:sz w:val="22"/>
                <w:szCs w:val="22"/>
              </w:rPr>
            </w:pPr>
            <w:r>
              <w:rPr>
                <w:rFonts w:eastAsia="Times New Roman"/>
                <w:color w:val="FF0000"/>
                <w:sz w:val="22"/>
                <w:szCs w:val="22"/>
              </w:rPr>
              <w:t>4</w:t>
            </w:r>
          </w:p>
        </w:tc>
        <w:tc>
          <w:tcPr>
            <w:tcW w:w="1842" w:type="dxa"/>
            <w:tcBorders>
              <w:top w:val="single" w:sz="4" w:space="0" w:color="auto"/>
            </w:tcBorders>
            <w:shd w:val="clear" w:color="auto" w:fill="auto"/>
            <w:vAlign w:val="center"/>
          </w:tcPr>
          <w:p w:rsidR="000F2616" w:rsidRPr="000F2616" w:rsidRDefault="00641230" w:rsidP="00731D61">
            <w:pPr>
              <w:spacing w:line="240" w:lineRule="auto"/>
              <w:jc w:val="center"/>
              <w:rPr>
                <w:rFonts w:eastAsia="Times New Roman"/>
                <w:color w:val="FF0000"/>
                <w:sz w:val="22"/>
                <w:szCs w:val="22"/>
              </w:rPr>
            </w:pPr>
            <w:r w:rsidRPr="00641230">
              <w:rPr>
                <w:rFonts w:eastAsia="Times New Roman"/>
                <w:color w:val="FF0000"/>
                <w:sz w:val="22"/>
                <w:szCs w:val="22"/>
              </w:rPr>
              <w:t>Sprawozdania beneficjentów, dane LGD.</w:t>
            </w:r>
          </w:p>
        </w:tc>
      </w:tr>
      <w:tr w:rsidR="00351941" w:rsidRPr="002C1249" w:rsidTr="00520E11">
        <w:trPr>
          <w:trHeight w:val="651"/>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2.2.1</w:t>
            </w:r>
          </w:p>
        </w:tc>
        <w:tc>
          <w:tcPr>
            <w:tcW w:w="3686" w:type="dxa"/>
            <w:shd w:val="clear" w:color="auto" w:fill="auto"/>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Stworzenie i/lub rozwój produktów lokalnych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574386">
              <w:rPr>
                <w:rFonts w:eastAsia="Times New Roman"/>
                <w:color w:val="000000" w:themeColor="text1"/>
                <w:sz w:val="22"/>
                <w:szCs w:val="22"/>
              </w:rPr>
              <w:t>.</w:t>
            </w:r>
          </w:p>
        </w:tc>
        <w:tc>
          <w:tcPr>
            <w:tcW w:w="1701" w:type="dxa"/>
            <w:shd w:val="clear" w:color="auto" w:fill="auto"/>
            <w:vAlign w:val="center"/>
            <w:hideMark/>
          </w:tcPr>
          <w:p w:rsidR="006F5AE8" w:rsidRPr="005639A8" w:rsidRDefault="006F5AE8" w:rsidP="00C9278E">
            <w:pPr>
              <w:spacing w:line="240" w:lineRule="auto"/>
              <w:jc w:val="center"/>
              <w:rPr>
                <w:rFonts w:eastAsia="Times New Roman"/>
              </w:rPr>
            </w:pPr>
            <w:r w:rsidRPr="005639A8">
              <w:rPr>
                <w:rFonts w:eastAsia="Times New Roman"/>
                <w:sz w:val="22"/>
                <w:szCs w:val="22"/>
              </w:rPr>
              <w:t>Projekt grantowy</w:t>
            </w:r>
          </w:p>
          <w:p w:rsidR="006F5AE8" w:rsidRPr="002C1249" w:rsidRDefault="006F5AE8" w:rsidP="005639A8">
            <w:pPr>
              <w:spacing w:line="240" w:lineRule="auto"/>
              <w:jc w:val="center"/>
              <w:rPr>
                <w:rFonts w:eastAsia="Times New Roman"/>
                <w:color w:val="000000" w:themeColor="text1"/>
              </w:rPr>
            </w:pPr>
            <w:r w:rsidRPr="000B3B17">
              <w:rPr>
                <w:rFonts w:eastAsia="Times New Roman"/>
                <w:color w:val="FF0000"/>
                <w:sz w:val="22"/>
                <w:szCs w:val="22"/>
              </w:rPr>
              <w:t>(</w:t>
            </w:r>
            <w:r w:rsidR="005639A8" w:rsidRPr="000B3B17">
              <w:rPr>
                <w:rFonts w:eastAsia="Times New Roman"/>
                <w:color w:val="FF0000"/>
                <w:sz w:val="22"/>
                <w:szCs w:val="22"/>
              </w:rPr>
              <w:t>75 000</w:t>
            </w:r>
            <w:r w:rsidRPr="000B3B17">
              <w:rPr>
                <w:rFonts w:eastAsia="Times New Roman"/>
                <w:color w:val="FF0000"/>
                <w:sz w:val="22"/>
                <w:szCs w:val="22"/>
              </w:rPr>
              <w:t xml:space="preserve"> </w:t>
            </w:r>
            <w:r w:rsidR="00307762" w:rsidRPr="000B3B17">
              <w:rPr>
                <w:rFonts w:eastAsia="Times New Roman"/>
                <w:color w:val="FF0000"/>
                <w:sz w:val="22"/>
                <w:szCs w:val="22"/>
              </w:rPr>
              <w:t>EUR</w:t>
            </w:r>
            <w:r w:rsidRPr="000B3B17">
              <w:rPr>
                <w:rFonts w:eastAsia="Times New Roman"/>
                <w:color w:val="FF0000"/>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10</w:t>
            </w:r>
          </w:p>
        </w:tc>
        <w:tc>
          <w:tcPr>
            <w:tcW w:w="1842" w:type="dxa"/>
            <w:shd w:val="clear" w:color="auto" w:fill="auto"/>
            <w:vAlign w:val="center"/>
            <w:hideMark/>
          </w:tcPr>
          <w:p w:rsidR="002454A3" w:rsidRPr="002C1249" w:rsidRDefault="006F5AE8" w:rsidP="000C1352">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0B0888" w:rsidRDefault="006F5AE8" w:rsidP="008A0ED9">
            <w:pPr>
              <w:spacing w:line="240" w:lineRule="auto"/>
              <w:jc w:val="center"/>
              <w:rPr>
                <w:rFonts w:eastAsia="Times New Roman"/>
              </w:rPr>
            </w:pPr>
            <w:r w:rsidRPr="000B0888">
              <w:rPr>
                <w:rFonts w:eastAsia="Times New Roman"/>
                <w:sz w:val="22"/>
                <w:szCs w:val="22"/>
              </w:rPr>
              <w:t>Konkurs –podejmowanie działalności gospodarczej</w:t>
            </w:r>
          </w:p>
          <w:p w:rsidR="000B0888" w:rsidRPr="008370D7" w:rsidRDefault="00B76401" w:rsidP="008370D7">
            <w:pPr>
              <w:spacing w:line="240" w:lineRule="auto"/>
              <w:jc w:val="center"/>
              <w:rPr>
                <w:rFonts w:eastAsia="Times New Roman"/>
                <w:color w:val="FF0000"/>
                <w:sz w:val="22"/>
                <w:szCs w:val="22"/>
              </w:rPr>
            </w:pPr>
            <w:r w:rsidRPr="000B3B17">
              <w:rPr>
                <w:rFonts w:eastAsia="Times New Roman"/>
                <w:color w:val="FF0000"/>
                <w:sz w:val="22"/>
                <w:szCs w:val="22"/>
              </w:rPr>
              <w:t>(</w:t>
            </w:r>
            <w:r w:rsidR="000B3B17" w:rsidRPr="000B3B17">
              <w:rPr>
                <w:rFonts w:eastAsia="Times New Roman"/>
                <w:color w:val="FF0000"/>
                <w:sz w:val="22"/>
                <w:szCs w:val="22"/>
              </w:rPr>
              <w:t>655 000,00</w:t>
            </w:r>
            <w:r w:rsidRPr="000B3B17">
              <w:rPr>
                <w:rFonts w:eastAsia="Times New Roman"/>
                <w:color w:val="FF0000"/>
                <w:sz w:val="22"/>
                <w:szCs w:val="22"/>
              </w:rPr>
              <w:t xml:space="preserve"> </w:t>
            </w:r>
            <w:r w:rsidR="00C021F6" w:rsidRPr="000B3B17">
              <w:rPr>
                <w:rFonts w:eastAsia="Times New Roman"/>
                <w:color w:val="FF0000"/>
                <w:sz w:val="22"/>
                <w:szCs w:val="22"/>
              </w:rPr>
              <w:t>EUR</w:t>
            </w:r>
            <w:r w:rsidRPr="000B3B17">
              <w:rPr>
                <w:rFonts w:eastAsia="Times New Roman"/>
                <w:color w:val="FF0000"/>
                <w:sz w:val="22"/>
                <w:szCs w:val="22"/>
              </w:rPr>
              <w:t>)</w:t>
            </w:r>
          </w:p>
        </w:tc>
        <w:tc>
          <w:tcPr>
            <w:tcW w:w="1843" w:type="dxa"/>
            <w:shd w:val="clear" w:color="auto" w:fill="auto"/>
            <w:vAlign w:val="center"/>
            <w:hideMark/>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574386">
              <w:rPr>
                <w:rFonts w:eastAsia="Calibri"/>
                <w:color w:val="000000" w:themeColor="text1"/>
                <w:sz w:val="22"/>
                <w:szCs w:val="22"/>
                <w:lang w:bidi="ar-SA"/>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1D0553" w:rsidRPr="00462873" w:rsidRDefault="000D7B5C" w:rsidP="00244A94">
            <w:pPr>
              <w:spacing w:line="240" w:lineRule="auto"/>
              <w:jc w:val="center"/>
              <w:rPr>
                <w:rFonts w:eastAsia="Times New Roman"/>
              </w:rPr>
            </w:pPr>
            <w:r w:rsidRPr="008370D7">
              <w:rPr>
                <w:rFonts w:eastAsia="Times New Roman"/>
                <w:color w:val="FF0000"/>
                <w:sz w:val="22"/>
                <w:szCs w:val="22"/>
              </w:rPr>
              <w:t>2</w:t>
            </w:r>
            <w:r w:rsidR="00244A94" w:rsidRPr="008370D7">
              <w:rPr>
                <w:rFonts w:eastAsia="Times New Roman"/>
                <w:color w:val="FF0000"/>
                <w:sz w:val="22"/>
                <w:szCs w:val="22"/>
              </w:rPr>
              <w:t>7</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D97DD3">
        <w:trPr>
          <w:trHeight w:val="139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2.2.3</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1974E8">
              <w:rPr>
                <w:rFonts w:eastAsia="Times New Roman"/>
                <w:color w:val="000000" w:themeColor="text1"/>
                <w:sz w:val="22"/>
                <w:szCs w:val="22"/>
              </w:rPr>
              <w:t xml:space="preserve"> prowadzonych przez osoby do 34</w:t>
            </w:r>
            <w:r w:rsidRPr="002C1249">
              <w:rPr>
                <w:rFonts w:eastAsia="Times New Roman"/>
                <w:color w:val="000000" w:themeColor="text1"/>
                <w:sz w:val="22"/>
                <w:szCs w:val="22"/>
              </w:rPr>
              <w:t xml:space="preserve"> roku życia</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AC4A65" w:rsidRDefault="006F5AE8" w:rsidP="00C9278E">
            <w:pPr>
              <w:spacing w:line="240" w:lineRule="auto"/>
              <w:jc w:val="center"/>
              <w:rPr>
                <w:rFonts w:eastAsia="Times New Roman"/>
              </w:rPr>
            </w:pPr>
            <w:r w:rsidRPr="00AC4A65">
              <w:rPr>
                <w:rFonts w:eastAsia="Times New Roman"/>
                <w:sz w:val="22"/>
                <w:szCs w:val="22"/>
              </w:rPr>
              <w:t>Konkurs – podejmowanie działalności gospodarczej</w:t>
            </w:r>
          </w:p>
          <w:p w:rsidR="006F5AE8" w:rsidRPr="00AC4A65" w:rsidRDefault="006F5AE8" w:rsidP="00AC4A65">
            <w:pPr>
              <w:spacing w:line="240" w:lineRule="auto"/>
              <w:jc w:val="center"/>
              <w:rPr>
                <w:rFonts w:eastAsia="Times New Roman"/>
              </w:rPr>
            </w:pPr>
            <w:r w:rsidRPr="009C0BB1">
              <w:rPr>
                <w:rFonts w:eastAsia="Times New Roman"/>
                <w:color w:val="FF0000"/>
                <w:sz w:val="22"/>
                <w:szCs w:val="22"/>
              </w:rPr>
              <w:t>(</w:t>
            </w:r>
            <w:r w:rsidR="00AC4A65" w:rsidRPr="009C0BB1">
              <w:rPr>
                <w:rFonts w:eastAsia="Times New Roman"/>
                <w:color w:val="FF0000"/>
                <w:sz w:val="22"/>
                <w:szCs w:val="22"/>
              </w:rPr>
              <w:t>100 000</w:t>
            </w:r>
            <w:r w:rsidRPr="009C0BB1">
              <w:rPr>
                <w:rFonts w:eastAsia="Times New Roman"/>
                <w:color w:val="FF0000"/>
                <w:sz w:val="22"/>
                <w:szCs w:val="22"/>
              </w:rPr>
              <w:t xml:space="preserve"> </w:t>
            </w:r>
            <w:r w:rsidR="008A0ED9" w:rsidRPr="009C0BB1">
              <w:rPr>
                <w:rFonts w:eastAsia="Times New Roman"/>
                <w:color w:val="FF0000"/>
                <w:sz w:val="22"/>
                <w:szCs w:val="22"/>
              </w:rPr>
              <w:t>EUR</w:t>
            </w:r>
            <w:r w:rsidRPr="009C0BB1">
              <w:rPr>
                <w:rFonts w:eastAsia="Times New Roman"/>
                <w:color w:val="FF0000"/>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w:t>
            </w:r>
          </w:p>
        </w:tc>
        <w:tc>
          <w:tcPr>
            <w:tcW w:w="1842" w:type="dxa"/>
            <w:shd w:val="clear" w:color="auto" w:fill="auto"/>
            <w:vAlign w:val="center"/>
          </w:tcPr>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3300B3" w:rsidRDefault="003300B3" w:rsidP="00C9278E">
            <w:pPr>
              <w:spacing w:line="240" w:lineRule="auto"/>
              <w:jc w:val="center"/>
              <w:rPr>
                <w:rFonts w:eastAsia="Times New Roman"/>
                <w:color w:val="000000" w:themeColor="text1"/>
              </w:rPr>
            </w:pPr>
          </w:p>
          <w:p w:rsidR="003300B3" w:rsidRDefault="003300B3" w:rsidP="00C9278E">
            <w:pPr>
              <w:spacing w:line="240" w:lineRule="auto"/>
              <w:jc w:val="center"/>
              <w:rPr>
                <w:rFonts w:eastAsia="Times New Roman"/>
                <w:color w:val="000000" w:themeColor="text1"/>
              </w:rPr>
            </w:pPr>
          </w:p>
          <w:p w:rsidR="003300B3" w:rsidRPr="002C1249" w:rsidRDefault="003300B3" w:rsidP="00C9278E">
            <w:pPr>
              <w:spacing w:line="240" w:lineRule="auto"/>
              <w:jc w:val="center"/>
              <w:rPr>
                <w:rFonts w:eastAsia="Times New Roman"/>
                <w:color w:val="000000" w:themeColor="text1"/>
              </w:rPr>
            </w:pPr>
          </w:p>
        </w:tc>
      </w:tr>
      <w:tr w:rsidR="00351941" w:rsidRPr="002C1249" w:rsidTr="00D97DD3">
        <w:trPr>
          <w:trHeight w:val="1058"/>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2.2.4</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Przedsiębiorczość w szkole</w:t>
            </w:r>
            <w:r w:rsidR="001974E8">
              <w:rPr>
                <w:rFonts w:eastAsia="Times New Roman"/>
                <w:color w:val="000000" w:themeColor="text1"/>
                <w:sz w:val="22"/>
                <w:szCs w:val="22"/>
              </w:rPr>
              <w:t>.</w:t>
            </w:r>
          </w:p>
        </w:tc>
        <w:tc>
          <w:tcPr>
            <w:tcW w:w="1701" w:type="dxa"/>
            <w:shd w:val="clear" w:color="auto" w:fill="auto"/>
            <w:vAlign w:val="center"/>
          </w:tcPr>
          <w:p w:rsidR="00520E11" w:rsidRDefault="00520E11"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Uczniowie szkół (gimnazjów, średnich)</w:t>
            </w:r>
            <w:r w:rsidR="001974E8">
              <w:rPr>
                <w:rFonts w:eastAsia="Times New Roman"/>
                <w:color w:val="000000" w:themeColor="text1"/>
                <w:sz w:val="22"/>
                <w:szCs w:val="22"/>
              </w:rPr>
              <w:t>.</w:t>
            </w:r>
          </w:p>
          <w:p w:rsidR="00520E11" w:rsidRPr="002C1249" w:rsidRDefault="00520E11" w:rsidP="00C9278E">
            <w:pPr>
              <w:spacing w:line="240" w:lineRule="auto"/>
              <w:jc w:val="center"/>
              <w:rPr>
                <w:rFonts w:eastAsia="Times New Roman"/>
                <w:color w:val="000000" w:themeColor="text1"/>
              </w:rPr>
            </w:pPr>
          </w:p>
        </w:tc>
        <w:tc>
          <w:tcPr>
            <w:tcW w:w="1701" w:type="dxa"/>
            <w:shd w:val="clear" w:color="auto" w:fill="auto"/>
            <w:vAlign w:val="center"/>
          </w:tcPr>
          <w:p w:rsidR="006F5AE8" w:rsidRPr="00BC3BA3" w:rsidRDefault="006F5AE8" w:rsidP="00C9278E">
            <w:pPr>
              <w:spacing w:line="240" w:lineRule="auto"/>
              <w:jc w:val="center"/>
              <w:rPr>
                <w:rFonts w:eastAsia="Times New Roman"/>
              </w:rPr>
            </w:pPr>
            <w:r w:rsidRPr="00BC3BA3">
              <w:rPr>
                <w:rFonts w:eastAsia="Times New Roman"/>
                <w:sz w:val="22"/>
                <w:szCs w:val="22"/>
              </w:rPr>
              <w:t>Operacja własna</w:t>
            </w:r>
          </w:p>
          <w:p w:rsidR="006F5AE8" w:rsidRPr="002C1249" w:rsidRDefault="006F5AE8" w:rsidP="00BC3BA3">
            <w:pPr>
              <w:spacing w:line="240" w:lineRule="auto"/>
              <w:jc w:val="center"/>
              <w:rPr>
                <w:rFonts w:eastAsia="Times New Roman"/>
                <w:color w:val="000000" w:themeColor="text1"/>
              </w:rPr>
            </w:pPr>
            <w:r w:rsidRPr="009C0BB1">
              <w:rPr>
                <w:rFonts w:eastAsia="Times New Roman"/>
                <w:color w:val="FF0000"/>
                <w:sz w:val="22"/>
                <w:szCs w:val="22"/>
              </w:rPr>
              <w:t>(</w:t>
            </w:r>
            <w:r w:rsidR="00BC3BA3" w:rsidRPr="009C0BB1">
              <w:rPr>
                <w:rFonts w:eastAsia="Times New Roman"/>
                <w:color w:val="FF0000"/>
                <w:sz w:val="22"/>
                <w:szCs w:val="22"/>
              </w:rPr>
              <w:t>12 500</w:t>
            </w:r>
            <w:r w:rsidR="009C1089" w:rsidRPr="009C0BB1">
              <w:rPr>
                <w:rFonts w:eastAsia="Times New Roman"/>
                <w:color w:val="FF0000"/>
                <w:sz w:val="22"/>
                <w:szCs w:val="22"/>
              </w:rPr>
              <w:t xml:space="preserve"> EUR</w:t>
            </w:r>
            <w:r w:rsidRPr="009C0BB1">
              <w:rPr>
                <w:rFonts w:eastAsia="Times New Roman"/>
                <w:color w:val="FF0000"/>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2.2.5</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Rozwój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mieszkańcy</w:t>
            </w:r>
            <w:r w:rsidR="001974E8">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6F5AE8" w:rsidRPr="00A0651E" w:rsidRDefault="006F5AE8" w:rsidP="00C9278E">
            <w:pPr>
              <w:spacing w:line="240" w:lineRule="auto"/>
              <w:jc w:val="center"/>
              <w:rPr>
                <w:rFonts w:eastAsia="Times New Roman"/>
              </w:rPr>
            </w:pPr>
            <w:r w:rsidRPr="00A0651E">
              <w:rPr>
                <w:rFonts w:eastAsia="Times New Roman"/>
                <w:sz w:val="22"/>
                <w:szCs w:val="22"/>
              </w:rPr>
              <w:t>Konkurs –rozwój działalności gospodarczej</w:t>
            </w:r>
          </w:p>
          <w:p w:rsidR="006F5AE8" w:rsidRPr="002C1249" w:rsidRDefault="006F5AE8" w:rsidP="00C8680D">
            <w:pPr>
              <w:spacing w:line="240" w:lineRule="auto"/>
              <w:jc w:val="center"/>
              <w:rPr>
                <w:rFonts w:eastAsia="Times New Roman"/>
                <w:color w:val="000000" w:themeColor="text1"/>
              </w:rPr>
            </w:pPr>
            <w:r w:rsidRPr="009C0BB1">
              <w:rPr>
                <w:rFonts w:eastAsia="Times New Roman"/>
                <w:color w:val="FF0000"/>
                <w:sz w:val="22"/>
                <w:szCs w:val="22"/>
              </w:rPr>
              <w:t>(</w:t>
            </w:r>
            <w:r w:rsidR="003B1B9B">
              <w:rPr>
                <w:rFonts w:eastAsia="Times New Roman"/>
                <w:color w:val="FF0000"/>
                <w:sz w:val="22"/>
                <w:szCs w:val="22"/>
              </w:rPr>
              <w:t xml:space="preserve">180 140,75 </w:t>
            </w:r>
            <w:r w:rsidR="003A3ABF" w:rsidRPr="009C0BB1">
              <w:rPr>
                <w:rFonts w:eastAsia="Times New Roman"/>
                <w:color w:val="FF0000"/>
                <w:sz w:val="22"/>
                <w:szCs w:val="22"/>
              </w:rPr>
              <w:t>EUR</w:t>
            </w:r>
            <w:r w:rsidRPr="009C0BB1">
              <w:rPr>
                <w:rFonts w:eastAsia="Times New Roman"/>
                <w:color w:val="FF0000"/>
                <w:sz w:val="22"/>
                <w:szCs w:val="22"/>
              </w:rPr>
              <w:t xml:space="preserve">) </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2.2.6</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Integracja branż mających kluczowe znaczenie dla rozwoju obszaru: zakwaterowanie i usługi gastronomiczne, kultura, rekreacja </w:t>
            </w:r>
            <w:r w:rsidR="001974E8">
              <w:rPr>
                <w:rFonts w:eastAsia="Times New Roman"/>
                <w:color w:val="000000" w:themeColor="text1"/>
                <w:sz w:val="22"/>
                <w:szCs w:val="22"/>
              </w:rPr>
              <w:t xml:space="preserve">                    </w:t>
            </w:r>
            <w:r w:rsidRPr="002C1249">
              <w:rPr>
                <w:rFonts w:eastAsia="Times New Roman"/>
                <w:color w:val="000000" w:themeColor="text1"/>
                <w:sz w:val="22"/>
                <w:szCs w:val="22"/>
              </w:rPr>
              <w:t>i rozrywka, handel detaliczny i hurtowy oraz działalność organizacji członkowskich</w:t>
            </w:r>
            <w:r w:rsidR="001974E8">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działacze społeczni</w:t>
            </w:r>
            <w:r w:rsidR="001974E8">
              <w:rPr>
                <w:rFonts w:eastAsia="Times New Roman"/>
                <w:color w:val="000000" w:themeColor="text1"/>
                <w:sz w:val="22"/>
                <w:szCs w:val="22"/>
              </w:rPr>
              <w:t>.</w:t>
            </w:r>
          </w:p>
        </w:tc>
        <w:tc>
          <w:tcPr>
            <w:tcW w:w="1701" w:type="dxa"/>
            <w:shd w:val="clear" w:color="auto" w:fill="auto"/>
            <w:vAlign w:val="center"/>
          </w:tcPr>
          <w:p w:rsidR="006F5AE8" w:rsidRPr="00AB36E4" w:rsidRDefault="006F5AE8" w:rsidP="00C9278E">
            <w:pPr>
              <w:spacing w:line="240" w:lineRule="auto"/>
              <w:jc w:val="center"/>
              <w:rPr>
                <w:rFonts w:eastAsia="Times New Roman"/>
              </w:rPr>
            </w:pPr>
            <w:r w:rsidRPr="00AB36E4">
              <w:rPr>
                <w:rFonts w:eastAsia="Times New Roman"/>
                <w:sz w:val="22"/>
                <w:szCs w:val="22"/>
              </w:rPr>
              <w:t xml:space="preserve">Operacja własna </w:t>
            </w:r>
          </w:p>
          <w:p w:rsidR="006F5AE8" w:rsidRPr="002C1249" w:rsidRDefault="006F5AE8" w:rsidP="003A3ABF">
            <w:pPr>
              <w:spacing w:line="240" w:lineRule="auto"/>
              <w:jc w:val="center"/>
              <w:rPr>
                <w:rFonts w:eastAsia="Times New Roman"/>
                <w:color w:val="000000" w:themeColor="text1"/>
              </w:rPr>
            </w:pPr>
            <w:r w:rsidRPr="009C0BB1">
              <w:rPr>
                <w:rFonts w:eastAsia="Times New Roman"/>
                <w:color w:val="FF0000"/>
                <w:sz w:val="22"/>
                <w:szCs w:val="22"/>
              </w:rPr>
              <w:t>(</w:t>
            </w:r>
            <w:r w:rsidR="003A3ABF" w:rsidRPr="009C0BB1">
              <w:rPr>
                <w:rFonts w:eastAsia="Times New Roman"/>
                <w:color w:val="FF0000"/>
                <w:sz w:val="22"/>
                <w:szCs w:val="22"/>
              </w:rPr>
              <w:t>12 500 EUR</w:t>
            </w:r>
            <w:r w:rsidRPr="009C0BB1">
              <w:rPr>
                <w:rFonts w:eastAsia="Times New Roman"/>
                <w:color w:val="FF0000"/>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D97DD3" w:rsidRDefault="00D97DD3" w:rsidP="00C9278E">
            <w:pPr>
              <w:spacing w:line="240" w:lineRule="auto"/>
              <w:jc w:val="center"/>
              <w:rPr>
                <w:rFonts w:eastAsia="Times New Roman"/>
                <w:color w:val="000000" w:themeColor="text1"/>
                <w:sz w:val="22"/>
                <w:szCs w:val="22"/>
              </w:rPr>
            </w:pPr>
          </w:p>
          <w:p w:rsidR="00D97DD3" w:rsidRDefault="00D97DD3" w:rsidP="00C9278E">
            <w:pPr>
              <w:spacing w:line="240" w:lineRule="auto"/>
              <w:jc w:val="center"/>
              <w:rPr>
                <w:rFonts w:eastAsia="Times New Roman"/>
                <w:color w:val="000000" w:themeColor="text1"/>
                <w:sz w:val="22"/>
                <w:szCs w:val="22"/>
              </w:rPr>
            </w:pPr>
          </w:p>
          <w:p w:rsidR="00D97DD3" w:rsidRDefault="00D97DD3" w:rsidP="00C9278E">
            <w:pPr>
              <w:spacing w:line="240" w:lineRule="auto"/>
              <w:jc w:val="center"/>
              <w:rPr>
                <w:rFonts w:eastAsia="Times New Roman"/>
                <w:color w:val="000000" w:themeColor="text1"/>
                <w:sz w:val="22"/>
                <w:szCs w:val="22"/>
              </w:rPr>
            </w:pPr>
          </w:p>
          <w:p w:rsidR="00D97DD3" w:rsidRDefault="00D97DD3" w:rsidP="00C9278E">
            <w:pPr>
              <w:spacing w:line="240" w:lineRule="auto"/>
              <w:jc w:val="center"/>
              <w:rPr>
                <w:rFonts w:eastAsia="Times New Roman"/>
                <w:color w:val="000000" w:themeColor="text1"/>
                <w:sz w:val="22"/>
                <w:szCs w:val="22"/>
              </w:rPr>
            </w:pPr>
          </w:p>
          <w:p w:rsidR="006F5AE8" w:rsidRDefault="006F5AE8" w:rsidP="00C9278E">
            <w:pPr>
              <w:spacing w:line="240" w:lineRule="auto"/>
              <w:jc w:val="center"/>
              <w:rPr>
                <w:rFonts w:eastAsia="Times New Roman"/>
                <w:color w:val="000000" w:themeColor="text1"/>
                <w:sz w:val="22"/>
                <w:szCs w:val="22"/>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D97DD3" w:rsidRDefault="00D97DD3" w:rsidP="00C9278E">
            <w:pPr>
              <w:spacing w:line="240" w:lineRule="auto"/>
              <w:jc w:val="center"/>
              <w:rPr>
                <w:rFonts w:eastAsia="Times New Roman"/>
                <w:color w:val="000000" w:themeColor="text1"/>
                <w:sz w:val="22"/>
                <w:szCs w:val="22"/>
              </w:rPr>
            </w:pPr>
          </w:p>
          <w:p w:rsidR="00D97DD3" w:rsidRDefault="00D97DD3" w:rsidP="00C9278E">
            <w:pPr>
              <w:spacing w:line="240" w:lineRule="auto"/>
              <w:jc w:val="center"/>
              <w:rPr>
                <w:rFonts w:eastAsia="Times New Roman"/>
                <w:color w:val="000000" w:themeColor="text1"/>
                <w:sz w:val="22"/>
                <w:szCs w:val="22"/>
              </w:rPr>
            </w:pPr>
          </w:p>
          <w:p w:rsidR="00D97DD3" w:rsidRPr="002C1249" w:rsidRDefault="00D97DD3" w:rsidP="00D97DD3">
            <w:pPr>
              <w:spacing w:line="240" w:lineRule="auto"/>
              <w:rPr>
                <w:rFonts w:eastAsia="Times New Roman"/>
                <w:color w:val="000000" w:themeColor="text1"/>
              </w:rPr>
            </w:pP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2.2.7</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Podniesienie wiedzy mieszkańców </w:t>
            </w:r>
            <w:r w:rsidRPr="002C1249">
              <w:rPr>
                <w:rFonts w:eastAsia="Times New Roman"/>
                <w:color w:val="000000" w:themeColor="text1"/>
                <w:sz w:val="22"/>
                <w:szCs w:val="22"/>
              </w:rPr>
              <w:br/>
              <w:t>o prowadzeniu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6E38B3" w:rsidRDefault="006F5AE8" w:rsidP="00C9278E">
            <w:pPr>
              <w:spacing w:line="240" w:lineRule="auto"/>
              <w:jc w:val="center"/>
              <w:rPr>
                <w:rFonts w:eastAsia="Times New Roman"/>
              </w:rPr>
            </w:pPr>
            <w:r w:rsidRPr="006E38B3">
              <w:rPr>
                <w:rFonts w:eastAsia="Times New Roman"/>
                <w:sz w:val="22"/>
                <w:szCs w:val="22"/>
              </w:rPr>
              <w:t>Aktywizacja</w:t>
            </w:r>
          </w:p>
          <w:p w:rsidR="006F5AE8" w:rsidRPr="002C1249" w:rsidRDefault="006F5AE8" w:rsidP="003A3ABF">
            <w:pPr>
              <w:spacing w:line="240" w:lineRule="auto"/>
              <w:jc w:val="center"/>
              <w:rPr>
                <w:rFonts w:eastAsia="Times New Roman"/>
                <w:color w:val="000000" w:themeColor="text1"/>
              </w:rPr>
            </w:pPr>
            <w:r w:rsidRPr="009C0BB1">
              <w:rPr>
                <w:rFonts w:eastAsia="Times New Roman"/>
                <w:color w:val="FF0000"/>
                <w:sz w:val="22"/>
                <w:szCs w:val="22"/>
              </w:rPr>
              <w:t>(</w:t>
            </w:r>
            <w:r w:rsidR="003A3ABF" w:rsidRPr="009C0BB1">
              <w:rPr>
                <w:rFonts w:eastAsia="Times New Roman"/>
                <w:color w:val="FF0000"/>
                <w:sz w:val="22"/>
                <w:szCs w:val="22"/>
              </w:rPr>
              <w:t>12 500 EUR</w:t>
            </w:r>
            <w:r w:rsidRPr="009C0BB1">
              <w:rPr>
                <w:rFonts w:eastAsia="Times New Roman"/>
                <w:color w:val="FF0000"/>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spotkań informacyjno</w:t>
            </w:r>
            <w:r w:rsidR="00F75DF1">
              <w:rPr>
                <w:rFonts w:eastAsia="Calibri"/>
                <w:color w:val="000000" w:themeColor="text1"/>
                <w:sz w:val="22"/>
                <w:szCs w:val="22"/>
                <w:lang w:bidi="ar-SA"/>
              </w:rPr>
              <w:t xml:space="preserve"> -</w:t>
            </w:r>
            <w:r w:rsidR="00F75DF1">
              <w:rPr>
                <w:rFonts w:eastAsia="Calibri"/>
                <w:color w:val="000000" w:themeColor="text1"/>
                <w:sz w:val="22"/>
                <w:szCs w:val="22"/>
                <w:lang w:bidi="ar-SA"/>
              </w:rPr>
              <w:br/>
            </w:r>
            <w:r w:rsidRPr="002C1249">
              <w:rPr>
                <w:rFonts w:eastAsia="Calibri"/>
                <w:color w:val="000000" w:themeColor="text1"/>
                <w:sz w:val="22"/>
                <w:szCs w:val="22"/>
                <w:lang w:bidi="ar-SA"/>
              </w:rPr>
              <w:t xml:space="preserve">konsultacyjnych LGD </w:t>
            </w:r>
            <w:r w:rsidRPr="002C1249">
              <w:rPr>
                <w:rFonts w:eastAsia="Calibri"/>
                <w:color w:val="000000" w:themeColor="text1"/>
                <w:sz w:val="22"/>
                <w:szCs w:val="22"/>
                <w:lang w:bidi="ar-SA"/>
              </w:rPr>
              <w:br/>
              <w:t>z mieszkańcami</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2.2.8</w:t>
            </w:r>
          </w:p>
        </w:tc>
        <w:tc>
          <w:tcPr>
            <w:tcW w:w="3686" w:type="dxa"/>
            <w:tcBorders>
              <w:bottom w:val="single" w:sz="8"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Kreator Przedsiębiorczości</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młodzież, mieszkańcy</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6E38B3" w:rsidRDefault="006F5AE8" w:rsidP="00C9278E">
            <w:pPr>
              <w:spacing w:line="240" w:lineRule="auto"/>
              <w:jc w:val="center"/>
              <w:rPr>
                <w:rFonts w:eastAsia="Times New Roman"/>
              </w:rPr>
            </w:pPr>
            <w:r w:rsidRPr="006E38B3">
              <w:rPr>
                <w:rFonts w:eastAsia="Times New Roman"/>
                <w:sz w:val="22"/>
                <w:szCs w:val="22"/>
              </w:rPr>
              <w:t>Projekt współpracy</w:t>
            </w:r>
          </w:p>
          <w:p w:rsidR="006F5AE8" w:rsidRPr="002C1249" w:rsidRDefault="006F5AE8" w:rsidP="003A3ABF">
            <w:pPr>
              <w:spacing w:line="240" w:lineRule="auto"/>
              <w:jc w:val="center"/>
              <w:rPr>
                <w:rFonts w:eastAsia="Times New Roman"/>
                <w:color w:val="000000" w:themeColor="text1"/>
              </w:rPr>
            </w:pPr>
            <w:r w:rsidRPr="009C0BB1">
              <w:rPr>
                <w:rFonts w:eastAsia="Times New Roman"/>
                <w:color w:val="FF0000"/>
                <w:sz w:val="22"/>
                <w:szCs w:val="22"/>
              </w:rPr>
              <w:t>(</w:t>
            </w:r>
            <w:r w:rsidR="005E1BDF" w:rsidRPr="009C0BB1">
              <w:rPr>
                <w:rFonts w:eastAsia="Times New Roman"/>
                <w:color w:val="FF0000"/>
                <w:sz w:val="22"/>
                <w:szCs w:val="22"/>
              </w:rPr>
              <w:t xml:space="preserve">8 832,50 </w:t>
            </w:r>
            <w:r w:rsidR="003A3ABF" w:rsidRPr="009C0BB1">
              <w:rPr>
                <w:rFonts w:eastAsia="Times New Roman"/>
                <w:color w:val="FF0000"/>
                <w:sz w:val="22"/>
                <w:szCs w:val="22"/>
              </w:rPr>
              <w:t>EUR</w:t>
            </w:r>
            <w:r w:rsidRPr="009C0BB1">
              <w:rPr>
                <w:rFonts w:eastAsia="Times New Roman"/>
                <w:color w:val="FF0000"/>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 xml:space="preserve">Liczba zrealizowanych projektów współpracy </w:t>
            </w:r>
            <w:r w:rsidRPr="002C1249">
              <w:rPr>
                <w:rFonts w:eastAsia="Calibri"/>
                <w:color w:val="000000" w:themeColor="text1"/>
                <w:sz w:val="22"/>
                <w:szCs w:val="22"/>
                <w:lang w:bidi="ar-SA"/>
              </w:rPr>
              <w:br/>
              <w:t>w tym projektów współpracy międzynarodowej</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1278"/>
          <w:jc w:val="center"/>
        </w:trPr>
        <w:tc>
          <w:tcPr>
            <w:tcW w:w="598" w:type="dxa"/>
            <w:tcBorders>
              <w:bottom w:val="single" w:sz="8" w:space="0" w:color="auto"/>
            </w:tcBorders>
            <w:shd w:val="clear" w:color="auto" w:fill="auto"/>
            <w:vAlign w:val="center"/>
          </w:tcPr>
          <w:p w:rsidR="00D144C1" w:rsidRPr="002C1249" w:rsidRDefault="00D144C1" w:rsidP="00C9278E">
            <w:pPr>
              <w:spacing w:line="240" w:lineRule="auto"/>
              <w:jc w:val="center"/>
              <w:rPr>
                <w:rFonts w:eastAsia="Times New Roman"/>
                <w:color w:val="000000" w:themeColor="text1"/>
              </w:rPr>
            </w:pPr>
            <w:r>
              <w:rPr>
                <w:rFonts w:eastAsia="Times New Roman"/>
                <w:color w:val="000000" w:themeColor="text1"/>
                <w:sz w:val="22"/>
                <w:szCs w:val="22"/>
              </w:rPr>
              <w:t>2.2.9</w:t>
            </w:r>
          </w:p>
        </w:tc>
        <w:tc>
          <w:tcPr>
            <w:tcW w:w="3686" w:type="dxa"/>
            <w:tcBorders>
              <w:bottom w:val="single" w:sz="8" w:space="0" w:color="auto"/>
            </w:tcBorders>
            <w:shd w:val="clear" w:color="000000" w:fill="FFFFFF"/>
            <w:vAlign w:val="center"/>
          </w:tcPr>
          <w:p w:rsidR="00D144C1" w:rsidRPr="00CB4A7F" w:rsidRDefault="00A17748" w:rsidP="00C9278E">
            <w:pPr>
              <w:spacing w:line="240" w:lineRule="auto"/>
              <w:jc w:val="left"/>
              <w:rPr>
                <w:rFonts w:eastAsia="Times New Roman"/>
                <w:color w:val="000000" w:themeColor="text1"/>
              </w:rPr>
            </w:pPr>
            <w:r w:rsidRPr="00CB4A7F">
              <w:rPr>
                <w:rFonts w:eastAsia="Times New Roman"/>
                <w:color w:val="000000" w:themeColor="text1"/>
                <w:sz w:val="22"/>
                <w:szCs w:val="22"/>
              </w:rPr>
              <w:t>Tworzenie lub rozwój inkubatorów przetwórstwa lokalnego produktów rolnych</w:t>
            </w:r>
            <w:r w:rsidR="00F20D7A">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D144C1" w:rsidRPr="000C1150" w:rsidRDefault="008B18C6" w:rsidP="00C9278E">
            <w:pPr>
              <w:spacing w:line="240" w:lineRule="auto"/>
              <w:jc w:val="center"/>
              <w:rPr>
                <w:rFonts w:eastAsia="Times New Roman"/>
                <w:color w:val="000000" w:themeColor="text1"/>
              </w:rPr>
            </w:pPr>
            <w:r w:rsidRPr="000C1150">
              <w:rPr>
                <w:color w:val="000000" w:themeColor="text1"/>
                <w:sz w:val="22"/>
                <w:szCs w:val="22"/>
              </w:rPr>
              <w:t>Mieszkańcy, producenci rolni, grupy</w:t>
            </w:r>
            <w:r w:rsidR="00B36685" w:rsidRPr="000C1150">
              <w:rPr>
                <w:color w:val="000000" w:themeColor="text1"/>
                <w:sz w:val="22"/>
                <w:szCs w:val="22"/>
              </w:rPr>
              <w:t xml:space="preserve"> defawory</w:t>
            </w:r>
            <w:r w:rsidRPr="000C1150">
              <w:rPr>
                <w:color w:val="000000" w:themeColor="text1"/>
                <w:sz w:val="22"/>
                <w:szCs w:val="22"/>
              </w:rPr>
              <w:t>zowane</w:t>
            </w:r>
            <w:r w:rsidR="00F20D7A">
              <w:rPr>
                <w:color w:val="000000" w:themeColor="text1"/>
                <w:sz w:val="22"/>
                <w:szCs w:val="22"/>
              </w:rPr>
              <w:t>.</w:t>
            </w:r>
          </w:p>
        </w:tc>
        <w:tc>
          <w:tcPr>
            <w:tcW w:w="1701" w:type="dxa"/>
            <w:tcBorders>
              <w:bottom w:val="single" w:sz="8" w:space="0" w:color="auto"/>
            </w:tcBorders>
            <w:shd w:val="clear" w:color="auto" w:fill="auto"/>
            <w:vAlign w:val="center"/>
          </w:tcPr>
          <w:p w:rsidR="00D144C1" w:rsidRPr="00850919" w:rsidRDefault="00A17748" w:rsidP="00C9278E">
            <w:pPr>
              <w:spacing w:line="240" w:lineRule="auto"/>
              <w:jc w:val="center"/>
              <w:rPr>
                <w:rFonts w:eastAsia="Times New Roman"/>
              </w:rPr>
            </w:pPr>
            <w:r w:rsidRPr="00850919">
              <w:rPr>
                <w:rFonts w:eastAsia="Times New Roman"/>
                <w:sz w:val="22"/>
                <w:szCs w:val="22"/>
              </w:rPr>
              <w:t>Konkurs</w:t>
            </w:r>
          </w:p>
          <w:p w:rsidR="00A17748" w:rsidRPr="000C1150" w:rsidRDefault="00A17748" w:rsidP="003A3ABF">
            <w:pPr>
              <w:spacing w:line="240" w:lineRule="auto"/>
              <w:jc w:val="center"/>
              <w:rPr>
                <w:rFonts w:eastAsia="Times New Roman"/>
                <w:color w:val="000000" w:themeColor="text1"/>
              </w:rPr>
            </w:pPr>
            <w:r w:rsidRPr="009C0BB1">
              <w:rPr>
                <w:rFonts w:eastAsia="Times New Roman"/>
                <w:color w:val="FF0000"/>
                <w:sz w:val="22"/>
                <w:szCs w:val="22"/>
              </w:rPr>
              <w:t>(</w:t>
            </w:r>
            <w:r w:rsidR="003A3ABF" w:rsidRPr="009C0BB1">
              <w:rPr>
                <w:rFonts w:eastAsia="Times New Roman"/>
                <w:color w:val="FF0000"/>
                <w:sz w:val="22"/>
                <w:szCs w:val="22"/>
              </w:rPr>
              <w:t>125 000 EUR</w:t>
            </w:r>
            <w:r w:rsidRPr="009C0BB1">
              <w:rPr>
                <w:rFonts w:eastAsia="Times New Roman"/>
                <w:color w:val="FF0000"/>
                <w:sz w:val="22"/>
                <w:szCs w:val="22"/>
              </w:rPr>
              <w:t>)</w:t>
            </w:r>
          </w:p>
        </w:tc>
        <w:tc>
          <w:tcPr>
            <w:tcW w:w="1843" w:type="dxa"/>
            <w:shd w:val="clear" w:color="auto" w:fill="auto"/>
            <w:vAlign w:val="center"/>
          </w:tcPr>
          <w:p w:rsidR="00D144C1" w:rsidRPr="000C1150" w:rsidRDefault="00A17748" w:rsidP="00A17748">
            <w:pPr>
              <w:autoSpaceDE w:val="0"/>
              <w:autoSpaceDN w:val="0"/>
              <w:adjustRightInd w:val="0"/>
              <w:spacing w:line="240" w:lineRule="auto"/>
              <w:jc w:val="center"/>
              <w:rPr>
                <w:rFonts w:eastAsia="Calibri"/>
                <w:color w:val="000000" w:themeColor="text1"/>
                <w:lang w:bidi="ar-SA"/>
              </w:rPr>
            </w:pPr>
            <w:r w:rsidRPr="000C1150">
              <w:rPr>
                <w:rFonts w:eastAsia="Calibri"/>
                <w:color w:val="000000" w:themeColor="text1"/>
                <w:sz w:val="22"/>
                <w:szCs w:val="22"/>
                <w:lang w:bidi="ar-SA"/>
              </w:rPr>
              <w:t>Liczba utworzonych inkubatorów</w:t>
            </w:r>
            <w:r w:rsidR="00F20D7A">
              <w:rPr>
                <w:rFonts w:eastAsia="Calibri"/>
                <w:color w:val="000000" w:themeColor="text1"/>
                <w:sz w:val="22"/>
                <w:szCs w:val="22"/>
                <w:lang w:bidi="ar-SA"/>
              </w:rPr>
              <w:t>.</w:t>
            </w:r>
            <w:r w:rsidRPr="000C1150">
              <w:rPr>
                <w:rFonts w:eastAsia="Calibri"/>
                <w:color w:val="000000" w:themeColor="text1"/>
                <w:sz w:val="22"/>
                <w:szCs w:val="22"/>
                <w:lang w:bidi="ar-SA"/>
              </w:rPr>
              <w:t xml:space="preserve"> </w:t>
            </w:r>
          </w:p>
        </w:tc>
        <w:tc>
          <w:tcPr>
            <w:tcW w:w="992"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6"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992" w:type="dxa"/>
            <w:shd w:val="clear" w:color="000000" w:fill="FFFFFF"/>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tc>
        <w:tc>
          <w:tcPr>
            <w:tcW w:w="1842" w:type="dxa"/>
            <w:shd w:val="clear" w:color="auto" w:fill="auto"/>
            <w:vAlign w:val="center"/>
          </w:tcPr>
          <w:p w:rsidR="00D144C1" w:rsidRPr="000C1150" w:rsidRDefault="00683D28" w:rsidP="00C9278E">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 </w:t>
            </w:r>
          </w:p>
        </w:tc>
      </w:tr>
      <w:tr w:rsidR="006F5AE8" w:rsidRPr="002C1249" w:rsidTr="00520E11">
        <w:trPr>
          <w:trHeight w:val="407"/>
          <w:jc w:val="center"/>
        </w:trPr>
        <w:tc>
          <w:tcPr>
            <w:tcW w:w="7686" w:type="dxa"/>
            <w:gridSpan w:val="4"/>
            <w:tcBorders>
              <w:bottom w:val="single" w:sz="4" w:space="0" w:color="auto"/>
            </w:tcBorders>
            <w:shd w:val="clear" w:color="auto" w:fill="8DB3E2"/>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SUMA</w:t>
            </w:r>
          </w:p>
        </w:tc>
        <w:tc>
          <w:tcPr>
            <w:tcW w:w="6945" w:type="dxa"/>
            <w:gridSpan w:val="5"/>
            <w:shd w:val="clear" w:color="auto" w:fill="auto"/>
            <w:vAlign w:val="center"/>
          </w:tcPr>
          <w:p w:rsidR="006F5AE8" w:rsidRPr="005C7C92" w:rsidRDefault="009C0BB1" w:rsidP="00C87C39">
            <w:pPr>
              <w:spacing w:line="240" w:lineRule="auto"/>
              <w:jc w:val="center"/>
              <w:rPr>
                <w:rFonts w:eastAsia="Times New Roman"/>
                <w:b/>
              </w:rPr>
            </w:pPr>
            <w:r w:rsidRPr="00191D9D">
              <w:rPr>
                <w:rFonts w:eastAsia="Times New Roman"/>
                <w:b/>
                <w:color w:val="FF0000"/>
                <w:sz w:val="22"/>
                <w:szCs w:val="22"/>
              </w:rPr>
              <w:t xml:space="preserve"> </w:t>
            </w:r>
            <w:r w:rsidR="00191D9D" w:rsidRPr="00191D9D">
              <w:rPr>
                <w:rFonts w:eastAsia="Times New Roman"/>
                <w:b/>
                <w:color w:val="FF0000"/>
                <w:sz w:val="22"/>
                <w:szCs w:val="22"/>
              </w:rPr>
              <w:t>1 421 473,25</w:t>
            </w:r>
          </w:p>
        </w:tc>
      </w:tr>
    </w:tbl>
    <w:p w:rsidR="00E40EC4" w:rsidRDefault="00E40EC4" w:rsidP="006F5AE8">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Pr="00E823FA" w:rsidRDefault="006F5AE8" w:rsidP="00E823FA">
      <w:pPr>
        <w:spacing w:line="240" w:lineRule="auto"/>
        <w:jc w:val="center"/>
        <w:rPr>
          <w:rFonts w:eastAsia="Calibri"/>
          <w:b/>
          <w:color w:val="000000" w:themeColor="text1"/>
          <w:sz w:val="22"/>
          <w:szCs w:val="22"/>
          <w:lang w:bidi="ar-SA"/>
        </w:rPr>
      </w:pPr>
      <w:r w:rsidRPr="002C1249">
        <w:rPr>
          <w:rFonts w:eastAsia="Times New Roman"/>
          <w:i/>
          <w:color w:val="000000" w:themeColor="text1"/>
          <w:sz w:val="22"/>
          <w:szCs w:val="22"/>
        </w:rPr>
        <w:t>Źródło: Opracowanie własne</w:t>
      </w:r>
      <w:bookmarkStart w:id="56" w:name="_Toc442089778"/>
    </w:p>
    <w:p w:rsidR="00E823FA" w:rsidRDefault="00E823FA" w:rsidP="006F5AE8">
      <w:pPr>
        <w:pStyle w:val="Legenda"/>
      </w:pPr>
    </w:p>
    <w:p w:rsidR="006F5AE8" w:rsidRPr="00EC4049" w:rsidRDefault="006F5AE8" w:rsidP="006F5AE8">
      <w:pPr>
        <w:pStyle w:val="Legenda"/>
        <w:rPr>
          <w:rFonts w:eastAsia="Calibri"/>
          <w:b w:val="0"/>
          <w:lang w:bidi="ar-SA"/>
        </w:rPr>
      </w:pPr>
      <w:r w:rsidRPr="00EC4049">
        <w:t xml:space="preserve">Tabela </w:t>
      </w:r>
      <w:r w:rsidR="00F52566">
        <w:rPr>
          <w:noProof/>
        </w:rPr>
        <w:fldChar w:fldCharType="begin"/>
      </w:r>
      <w:r w:rsidR="00F52566">
        <w:rPr>
          <w:noProof/>
        </w:rPr>
        <w:instrText xml:space="preserve"> SEQ Tabela \* ARABIC </w:instrText>
      </w:r>
      <w:r w:rsidR="00F52566">
        <w:rPr>
          <w:noProof/>
        </w:rPr>
        <w:fldChar w:fldCharType="separate"/>
      </w:r>
      <w:r w:rsidR="008C636E">
        <w:rPr>
          <w:noProof/>
        </w:rPr>
        <w:t>13</w:t>
      </w:r>
      <w:r w:rsidR="00F52566">
        <w:rPr>
          <w:noProof/>
        </w:rPr>
        <w:fldChar w:fldCharType="end"/>
      </w:r>
      <w:r w:rsidRPr="00EC4049">
        <w:t xml:space="preserve"> </w:t>
      </w:r>
      <w:r w:rsidRPr="00EC4049">
        <w:rPr>
          <w:rFonts w:eastAsia="Calibri"/>
          <w:b w:val="0"/>
          <w:lang w:bidi="ar-SA"/>
        </w:rPr>
        <w:t>P</w:t>
      </w:r>
      <w:r w:rsidRPr="00EC4049">
        <w:rPr>
          <w:rFonts w:eastAsia="Calibri"/>
          <w:lang w:bidi="ar-SA"/>
        </w:rPr>
        <w:t>rzedsięwzięcia oraz typy operacji możliwe do realizacji w ramach LSR</w:t>
      </w:r>
      <w:bookmarkEnd w:id="56"/>
    </w:p>
    <w:tbl>
      <w:tblPr>
        <w:tblStyle w:val="Tabela-Siatka1"/>
        <w:tblW w:w="14529" w:type="dxa"/>
        <w:jc w:val="center"/>
        <w:tblLayout w:type="fixed"/>
        <w:tblLook w:val="04A0" w:firstRow="1" w:lastRow="0" w:firstColumn="1" w:lastColumn="0" w:noHBand="0" w:noVBand="1"/>
      </w:tblPr>
      <w:tblGrid>
        <w:gridCol w:w="831"/>
        <w:gridCol w:w="2675"/>
        <w:gridCol w:w="4554"/>
        <w:gridCol w:w="1559"/>
        <w:gridCol w:w="1701"/>
        <w:gridCol w:w="1843"/>
        <w:gridCol w:w="1366"/>
      </w:tblGrid>
      <w:tr w:rsidR="006F5AE8" w:rsidRPr="002C1249" w:rsidTr="00D22A2D">
        <w:trPr>
          <w:trHeight w:val="598"/>
          <w:jc w:val="center"/>
        </w:trPr>
        <w:tc>
          <w:tcPr>
            <w:tcW w:w="3506" w:type="dxa"/>
            <w:gridSpan w:val="2"/>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Przedsięwzięcie</w:t>
            </w:r>
          </w:p>
        </w:tc>
        <w:tc>
          <w:tcPr>
            <w:tcW w:w="7814" w:type="dxa"/>
            <w:gridSpan w:val="3"/>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Zakres tematyczny</w:t>
            </w:r>
            <w:r w:rsidRPr="002C1249">
              <w:rPr>
                <w:rFonts w:eastAsia="Calibri"/>
                <w:color w:val="000000" w:themeColor="text1"/>
                <w:vertAlign w:val="superscript"/>
              </w:rPr>
              <w:footnoteReference w:id="10"/>
            </w:r>
          </w:p>
        </w:tc>
        <w:tc>
          <w:tcPr>
            <w:tcW w:w="1843"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Sposób realizacji</w:t>
            </w:r>
          </w:p>
        </w:tc>
        <w:tc>
          <w:tcPr>
            <w:tcW w:w="1366"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Środki przeznaczone na realizację </w:t>
            </w:r>
          </w:p>
        </w:tc>
      </w:tr>
      <w:tr w:rsidR="006F5AE8" w:rsidRPr="002C1249" w:rsidTr="00D22A2D">
        <w:trPr>
          <w:jc w:val="center"/>
        </w:trPr>
        <w:tc>
          <w:tcPr>
            <w:tcW w:w="83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Nr</w:t>
            </w:r>
          </w:p>
        </w:tc>
        <w:tc>
          <w:tcPr>
            <w:tcW w:w="2675"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w:t>
            </w:r>
          </w:p>
        </w:tc>
        <w:tc>
          <w:tcPr>
            <w:tcW w:w="4554"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Opis</w:t>
            </w:r>
          </w:p>
        </w:tc>
        <w:tc>
          <w:tcPr>
            <w:tcW w:w="1559"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Wartość </w:t>
            </w:r>
            <w:r w:rsidRPr="002C1249">
              <w:rPr>
                <w:rFonts w:eastAsia="Calibri"/>
                <w:b/>
                <w:color w:val="000000" w:themeColor="text1"/>
              </w:rPr>
              <w:br/>
              <w:t xml:space="preserve">min. i maks. dofinansowania oraz poziom % </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Beneficjenci działań/</w:t>
            </w:r>
          </w:p>
          <w:p w:rsidR="006F5AE8" w:rsidRPr="002C1249" w:rsidRDefault="006F5AE8" w:rsidP="00C9278E">
            <w:pPr>
              <w:jc w:val="center"/>
              <w:rPr>
                <w:rFonts w:eastAsia="Calibri"/>
                <w:b/>
                <w:color w:val="000000" w:themeColor="text1"/>
              </w:rPr>
            </w:pPr>
            <w:r w:rsidRPr="002C1249">
              <w:rPr>
                <w:rFonts w:eastAsia="Calibri"/>
                <w:b/>
                <w:color w:val="000000" w:themeColor="text1"/>
              </w:rPr>
              <w:t>grantobiorcy</w:t>
            </w:r>
          </w:p>
        </w:tc>
        <w:tc>
          <w:tcPr>
            <w:tcW w:w="1843" w:type="dxa"/>
            <w:vMerge/>
            <w:shd w:val="clear" w:color="auto" w:fill="FFFF00"/>
            <w:vAlign w:val="center"/>
          </w:tcPr>
          <w:p w:rsidR="006F5AE8" w:rsidRPr="002C1249" w:rsidRDefault="006F5AE8" w:rsidP="00C9278E">
            <w:pPr>
              <w:jc w:val="center"/>
              <w:rPr>
                <w:rFonts w:eastAsia="Calibri"/>
                <w:color w:val="000000" w:themeColor="text1"/>
              </w:rPr>
            </w:pPr>
          </w:p>
        </w:tc>
        <w:tc>
          <w:tcPr>
            <w:tcW w:w="1366" w:type="dxa"/>
            <w:vMerge/>
            <w:shd w:val="clear" w:color="auto" w:fill="FFFF00"/>
            <w:vAlign w:val="center"/>
          </w:tcPr>
          <w:p w:rsidR="006F5AE8" w:rsidRPr="002C1249" w:rsidRDefault="006F5AE8" w:rsidP="00C9278E">
            <w:pPr>
              <w:jc w:val="center"/>
              <w:rPr>
                <w:rFonts w:eastAsia="Calibri"/>
                <w:color w:val="000000" w:themeColor="text1"/>
              </w:rPr>
            </w:pP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Niekomercyjna infrastruktura turystyczna, rekreacyjna i/lub kulturowa wykorzystująca zasoby kulturowe i/lub naturalne i/lub historyczne i/lub obyczajowe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2"/>
              </w:numPr>
              <w:spacing w:after="200"/>
              <w:ind w:left="284" w:hanging="284"/>
              <w:contextualSpacing/>
              <w:jc w:val="left"/>
              <w:rPr>
                <w:rFonts w:eastAsia="Calibri"/>
                <w:color w:val="000000" w:themeColor="text1"/>
              </w:rPr>
            </w:pPr>
            <w:r w:rsidRPr="002C1249">
              <w:rPr>
                <w:rFonts w:eastAsia="Calibri"/>
                <w:color w:val="000000" w:themeColor="text1"/>
              </w:rPr>
              <w:t xml:space="preserve">Budowa lub przebudowa ogólnodostępnej </w:t>
            </w:r>
            <w:r w:rsidRPr="002C1249">
              <w:rPr>
                <w:rFonts w:eastAsia="Calibri"/>
                <w:color w:val="000000" w:themeColor="text1"/>
              </w:rPr>
              <w:br/>
              <w:t xml:space="preserve">i niekomercyjnej infrastruktury turystycznej lub rekreacyjnej lub kulturalnej do obsługi </w:t>
            </w:r>
            <w:r w:rsidR="00291194">
              <w:rPr>
                <w:rFonts w:eastAsia="Calibri"/>
                <w:color w:val="000000" w:themeColor="text1"/>
              </w:rPr>
              <w:t xml:space="preserve"> </w:t>
            </w:r>
            <w:r w:rsidRPr="002C1249">
              <w:rPr>
                <w:rFonts w:eastAsia="Calibri"/>
                <w:color w:val="000000" w:themeColor="text1"/>
              </w:rPr>
              <w:t>co najmniej</w:t>
            </w:r>
            <w:r w:rsidR="00291194">
              <w:rPr>
                <w:rFonts w:eastAsia="Calibri"/>
                <w:color w:val="000000" w:themeColor="text1"/>
              </w:rPr>
              <w:t xml:space="preserve">    </w:t>
            </w:r>
            <w:r w:rsidRPr="002C1249">
              <w:rPr>
                <w:rFonts w:eastAsia="Calibri"/>
                <w:color w:val="000000" w:themeColor="text1"/>
              </w:rPr>
              <w:t>2 000 osób rocznie.</w:t>
            </w:r>
          </w:p>
        </w:tc>
        <w:tc>
          <w:tcPr>
            <w:tcW w:w="1559" w:type="dxa"/>
            <w:vAlign w:val="center"/>
          </w:tcPr>
          <w:p w:rsidR="006F5AE8" w:rsidRPr="002C1249" w:rsidRDefault="006F5AE8" w:rsidP="00C9278E">
            <w:pPr>
              <w:jc w:val="right"/>
              <w:rPr>
                <w:rFonts w:eastAsia="Calibri"/>
                <w:color w:val="000000" w:themeColor="text1"/>
              </w:rPr>
            </w:pPr>
            <w:r w:rsidRPr="007404AB">
              <w:rPr>
                <w:rFonts w:eastAsia="Calibri"/>
                <w:color w:val="FF0000"/>
              </w:rPr>
              <w:t xml:space="preserve">Od </w:t>
            </w:r>
            <w:r w:rsidR="007404AB" w:rsidRPr="007404AB">
              <w:rPr>
                <w:rFonts w:eastAsia="Calibri"/>
                <w:color w:val="FF0000"/>
              </w:rPr>
              <w:t>12 500</w:t>
            </w:r>
            <w:r w:rsidRPr="007404AB">
              <w:rPr>
                <w:rFonts w:eastAsia="Calibri"/>
                <w:color w:val="FF0000"/>
              </w:rPr>
              <w:t xml:space="preserve"> </w:t>
            </w:r>
            <w:r w:rsidRPr="007404AB">
              <w:rPr>
                <w:rFonts w:eastAsia="Calibri"/>
                <w:color w:val="FF0000"/>
              </w:rPr>
              <w:br/>
              <w:t xml:space="preserve">do </w:t>
            </w:r>
            <w:r w:rsidR="007404AB" w:rsidRPr="007404AB">
              <w:rPr>
                <w:rFonts w:eastAsia="Calibri"/>
                <w:color w:val="FF0000"/>
              </w:rPr>
              <w:t>50 000</w:t>
            </w:r>
            <w:r w:rsidRPr="007404AB">
              <w:rPr>
                <w:rFonts w:eastAsia="Calibri"/>
                <w:color w:val="FF0000"/>
              </w:rPr>
              <w:t xml:space="preserve"> </w:t>
            </w:r>
            <w:r w:rsidRPr="002C1249">
              <w:rPr>
                <w:rFonts w:eastAsia="Calibri"/>
                <w:color w:val="000000" w:themeColor="text1"/>
              </w:rPr>
              <w:t xml:space="preserve">63,63% dla JSFP </w:t>
            </w:r>
            <w:r w:rsidRPr="002C1249">
              <w:rPr>
                <w:rFonts w:eastAsia="Calibri"/>
                <w:color w:val="000000" w:themeColor="text1"/>
                <w:vertAlign w:val="superscript"/>
              </w:rPr>
              <w:footnoteReference w:id="11"/>
            </w:r>
          </w:p>
          <w:p w:rsidR="006F5AE8" w:rsidRPr="002C1249" w:rsidRDefault="006F5AE8" w:rsidP="00C9278E">
            <w:pPr>
              <w:jc w:val="right"/>
              <w:rPr>
                <w:rFonts w:eastAsia="Calibri"/>
                <w:color w:val="000000" w:themeColor="text1"/>
              </w:rPr>
            </w:pPr>
            <w:r w:rsidRPr="002C1249">
              <w:rPr>
                <w:rFonts w:eastAsia="Calibri"/>
                <w:color w:val="000000" w:themeColor="text1"/>
              </w:rPr>
              <w:t>do 70% dla prowadzących działalność gospodarczą,</w:t>
            </w:r>
          </w:p>
          <w:p w:rsidR="006F5AE8" w:rsidRDefault="006F5AE8" w:rsidP="00C9278E">
            <w:pPr>
              <w:jc w:val="right"/>
              <w:rPr>
                <w:rFonts w:eastAsia="Calibri"/>
                <w:color w:val="000000" w:themeColor="text1"/>
              </w:rPr>
            </w:pPr>
            <w:r w:rsidRPr="002C1249">
              <w:rPr>
                <w:rFonts w:eastAsia="Calibri"/>
                <w:color w:val="000000" w:themeColor="text1"/>
              </w:rPr>
              <w:t>do 100% dla innych</w:t>
            </w:r>
          </w:p>
          <w:p w:rsidR="002C0503" w:rsidRDefault="002C0503" w:rsidP="00C9278E">
            <w:pPr>
              <w:jc w:val="right"/>
              <w:rPr>
                <w:rFonts w:eastAsia="Calibri"/>
                <w:color w:val="000000" w:themeColor="text1"/>
              </w:rPr>
            </w:pPr>
          </w:p>
          <w:p w:rsidR="002C0503" w:rsidRPr="002C1249" w:rsidRDefault="002C0503" w:rsidP="00C9278E">
            <w:pPr>
              <w:jc w:val="right"/>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w:t>
            </w:r>
            <w:r w:rsidR="006B6706">
              <w:rPr>
                <w:rFonts w:eastAsia="Calibri"/>
                <w:color w:val="000000" w:themeColor="text1"/>
              </w:rPr>
              <w:t>.</w:t>
            </w:r>
          </w:p>
          <w:p w:rsidR="006F5AE8" w:rsidRPr="002C1249" w:rsidRDefault="006F5AE8" w:rsidP="00C9278E">
            <w:pPr>
              <w:jc w:val="center"/>
              <w:rPr>
                <w:rFonts w:eastAsia="Calibri"/>
                <w:color w:val="000000" w:themeColor="text1"/>
              </w:rPr>
            </w:pP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(inne)</w:t>
            </w:r>
          </w:p>
        </w:tc>
        <w:tc>
          <w:tcPr>
            <w:tcW w:w="1366" w:type="dxa"/>
            <w:vAlign w:val="center"/>
          </w:tcPr>
          <w:p w:rsidR="006F5AE8" w:rsidRPr="002C1249" w:rsidRDefault="005C51FE" w:rsidP="00C9278E">
            <w:pPr>
              <w:jc w:val="right"/>
              <w:rPr>
                <w:rFonts w:eastAsia="Calibri"/>
                <w:color w:val="000000" w:themeColor="text1"/>
              </w:rPr>
            </w:pPr>
            <w:r w:rsidRPr="005C51FE">
              <w:rPr>
                <w:rFonts w:eastAsia="Calibri"/>
                <w:color w:val="FF0000"/>
              </w:rPr>
              <w:t>486 699,62</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Tworzenie lub rozwój atrakcyjnych produktów </w:t>
            </w:r>
            <w:r w:rsidRPr="002C1249">
              <w:rPr>
                <w:rFonts w:eastAsia="Calibri"/>
                <w:color w:val="000000" w:themeColor="text1"/>
              </w:rPr>
              <w:br/>
              <w:t>i usług turystycznych wykorzystujących zasoby kulturowe i/lub naturalne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gospodarczych </w:t>
            </w:r>
            <w:r w:rsidRPr="002C1249">
              <w:rPr>
                <w:rFonts w:eastAsia="Calibri"/>
                <w:color w:val="000000" w:themeColor="text1"/>
              </w:rPr>
              <w:br/>
              <w:t>w zakresie tworzenia lub rozwoju atrakcyjnych produktó</w:t>
            </w:r>
            <w:r w:rsidR="006B6706">
              <w:rPr>
                <w:rFonts w:eastAsia="Calibri"/>
                <w:color w:val="000000" w:themeColor="text1"/>
              </w:rPr>
              <w:t>w i/lub usług turystycznych</w:t>
            </w:r>
            <w:r w:rsidR="001E24C3">
              <w:rPr>
                <w:rFonts w:eastAsia="Calibri"/>
                <w:color w:val="000000" w:themeColor="text1"/>
              </w:rPr>
              <w:t>.</w:t>
            </w:r>
          </w:p>
          <w:p w:rsidR="006D3757"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w:t>
            </w:r>
          </w:p>
          <w:p w:rsidR="006F5AE8" w:rsidRDefault="006F5AE8" w:rsidP="00FD474F">
            <w:pPr>
              <w:spacing w:after="200"/>
              <w:ind w:left="241"/>
              <w:contextualSpacing/>
              <w:jc w:val="left"/>
              <w:rPr>
                <w:rFonts w:eastAsia="Calibri"/>
                <w:color w:val="000000" w:themeColor="text1"/>
              </w:rPr>
            </w:pPr>
            <w:r w:rsidRPr="006D3757">
              <w:rPr>
                <w:rFonts w:eastAsia="Calibri"/>
                <w:color w:val="000000" w:themeColor="text1"/>
              </w:rPr>
              <w:t xml:space="preserve">rozwijanie działalności gospodarczej </w:t>
            </w:r>
            <w:r w:rsidRPr="006D3757">
              <w:rPr>
                <w:rFonts w:eastAsia="Calibri"/>
                <w:color w:val="000000" w:themeColor="text1"/>
              </w:rPr>
              <w:br/>
              <w:t xml:space="preserve">w zakresie tworzenia lub rozwoju </w:t>
            </w:r>
            <w:r w:rsidRPr="006D3757">
              <w:rPr>
                <w:rFonts w:eastAsia="Calibri"/>
                <w:color w:val="000000" w:themeColor="text1"/>
              </w:rPr>
              <w:lastRenderedPageBreak/>
              <w:t>atrakcyjnych produktów i/lub usług turystycznych i podnoszenie kompetencji osób realizujących operacje.</w:t>
            </w:r>
          </w:p>
          <w:p w:rsidR="006D3757" w:rsidRPr="006D3757" w:rsidRDefault="006D3757" w:rsidP="006D3757">
            <w:pPr>
              <w:spacing w:after="200"/>
              <w:ind w:left="241"/>
              <w:contextualSpacing/>
              <w:jc w:val="left"/>
              <w:rPr>
                <w:rFonts w:eastAsia="Calibri"/>
                <w:color w:val="000000" w:themeColor="text1"/>
              </w:rPr>
            </w:pPr>
          </w:p>
        </w:tc>
        <w:tc>
          <w:tcPr>
            <w:tcW w:w="1559" w:type="dxa"/>
            <w:vAlign w:val="center"/>
          </w:tcPr>
          <w:p w:rsidR="006F5AE8" w:rsidRPr="00362330" w:rsidRDefault="006F5AE8" w:rsidP="00C9278E">
            <w:pPr>
              <w:jc w:val="right"/>
              <w:rPr>
                <w:rFonts w:eastAsia="Calibri"/>
                <w:color w:val="FF0000"/>
              </w:rPr>
            </w:pPr>
            <w:r w:rsidRPr="00362330">
              <w:rPr>
                <w:rFonts w:eastAsia="Calibri"/>
                <w:color w:val="FF0000"/>
              </w:rPr>
              <w:lastRenderedPageBreak/>
              <w:t xml:space="preserve">Od </w:t>
            </w:r>
            <w:r w:rsidR="00362330" w:rsidRPr="00362330">
              <w:rPr>
                <w:rFonts w:eastAsia="Calibri"/>
                <w:color w:val="FF0000"/>
              </w:rPr>
              <w:t>6 251</w:t>
            </w:r>
            <w:r w:rsidRPr="00362330">
              <w:rPr>
                <w:rFonts w:eastAsia="Calibri"/>
                <w:color w:val="FF0000"/>
              </w:rPr>
              <w:t xml:space="preserve"> </w:t>
            </w:r>
            <w:r w:rsidRPr="00362330">
              <w:rPr>
                <w:rFonts w:eastAsia="Calibri"/>
                <w:color w:val="FF0000"/>
              </w:rPr>
              <w:br/>
              <w:t xml:space="preserve">do </w:t>
            </w:r>
            <w:r w:rsidR="00362330" w:rsidRPr="00362330">
              <w:rPr>
                <w:rFonts w:eastAsia="Calibri"/>
                <w:color w:val="FF0000"/>
              </w:rPr>
              <w:t>75 000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6B6706">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2C1249" w:rsidRDefault="006E522D" w:rsidP="00C9278E">
            <w:pPr>
              <w:jc w:val="right"/>
              <w:rPr>
                <w:rFonts w:eastAsia="Calibri"/>
                <w:color w:val="000000" w:themeColor="text1"/>
              </w:rPr>
            </w:pPr>
            <w:r w:rsidRPr="00FF55A3">
              <w:rPr>
                <w:rFonts w:eastAsia="Calibri"/>
                <w:color w:val="FF0000"/>
              </w:rPr>
              <w:t>375</w:t>
            </w:r>
            <w:r w:rsidR="00D612FA">
              <w:rPr>
                <w:rFonts w:eastAsia="Calibri"/>
                <w:color w:val="FF0000"/>
              </w:rPr>
              <w:t> </w:t>
            </w:r>
            <w:r w:rsidRPr="00FF55A3">
              <w:rPr>
                <w:rFonts w:eastAsia="Calibri"/>
                <w:color w:val="FF0000"/>
              </w:rPr>
              <w:t>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Wykorzystanie do rozwoju turystyki zasobów dziedzictwa lokalnego kulturowego i/lub naturalnego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atrakcyjności terenu np. szlaki rowerowe z infrastrukturą, szlaki piesz</w:t>
            </w:r>
            <w:r w:rsidR="006B6706">
              <w:rPr>
                <w:rFonts w:eastAsia="Calibri"/>
                <w:color w:val="000000" w:themeColor="text1"/>
              </w:rPr>
              <w:t>e, kajakowe, imprezy kulturalne</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zasobów lokalnego dzie</w:t>
            </w:r>
            <w:r w:rsidR="006B6706">
              <w:rPr>
                <w:rFonts w:eastAsia="Calibri"/>
                <w:color w:val="000000" w:themeColor="text1"/>
              </w:rPr>
              <w:t>dzictwa np. rękodzieło, folklor;</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1E24C3">
              <w:rPr>
                <w:rFonts w:eastAsia="Calibri"/>
                <w:color w:val="000000" w:themeColor="text1"/>
              </w:rPr>
              <w:t xml:space="preserve">               </w:t>
            </w:r>
            <w:r w:rsidRPr="002C1249">
              <w:rPr>
                <w:rFonts w:eastAsia="Calibri"/>
                <w:color w:val="000000" w:themeColor="text1"/>
              </w:rPr>
              <w:t>nie więcej</w:t>
            </w:r>
            <w:r w:rsidR="006B6706">
              <w:rPr>
                <w:rFonts w:eastAsia="Calibri"/>
                <w:color w:val="000000" w:themeColor="text1"/>
              </w:rPr>
              <w:t xml:space="preserve"> niż 50% kosztów</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6B6706">
              <w:rPr>
                <w:rFonts w:eastAsia="Calibri"/>
                <w:color w:val="000000" w:themeColor="text1"/>
              </w:rPr>
              <w:t>aru, produktów, usług lokalnych</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Zachowanie dziedzictwa lokalnego.</w:t>
            </w:r>
          </w:p>
        </w:tc>
        <w:tc>
          <w:tcPr>
            <w:tcW w:w="1559" w:type="dxa"/>
            <w:vAlign w:val="center"/>
          </w:tcPr>
          <w:p w:rsidR="006F5AE8" w:rsidRPr="00856282" w:rsidRDefault="006F5AE8" w:rsidP="00C9278E">
            <w:pPr>
              <w:jc w:val="right"/>
              <w:rPr>
                <w:rFonts w:eastAsia="Calibri"/>
                <w:color w:val="FF0000"/>
              </w:rPr>
            </w:pPr>
            <w:r w:rsidRPr="00856282">
              <w:rPr>
                <w:rFonts w:eastAsia="Calibri"/>
                <w:color w:val="FF0000"/>
              </w:rPr>
              <w:t xml:space="preserve">Od </w:t>
            </w:r>
            <w:r w:rsidR="00856282" w:rsidRPr="00856282">
              <w:rPr>
                <w:rFonts w:eastAsia="Calibri"/>
                <w:color w:val="FF0000"/>
              </w:rPr>
              <w:t>1 250</w:t>
            </w:r>
            <w:r w:rsidRPr="00856282">
              <w:rPr>
                <w:rFonts w:eastAsia="Calibri"/>
                <w:color w:val="FF0000"/>
              </w:rPr>
              <w:t xml:space="preserve"> </w:t>
            </w:r>
            <w:r w:rsidRPr="00856282">
              <w:rPr>
                <w:rFonts w:eastAsia="Calibri"/>
                <w:color w:val="FF0000"/>
              </w:rPr>
              <w:br/>
              <w:t xml:space="preserve">do </w:t>
            </w:r>
            <w:r w:rsidR="00856282" w:rsidRPr="00856282">
              <w:rPr>
                <w:rFonts w:eastAsia="Calibri"/>
                <w:color w:val="FF0000"/>
              </w:rPr>
              <w:t>11 250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JSFP, osoby prawne </w:t>
            </w:r>
            <w:r w:rsidRPr="002C1249">
              <w:rPr>
                <w:rFonts w:eastAsia="Calibri"/>
                <w:color w:val="000000" w:themeColor="text1"/>
              </w:rPr>
              <w:br/>
              <w:t>z wyłączeniem prowadzących działalność gospodarczą</w:t>
            </w:r>
            <w:r w:rsidR="009C0517">
              <w:rPr>
                <w:rFonts w:eastAsia="Calibri"/>
                <w:color w:val="000000" w:themeColor="text1"/>
              </w:rPr>
              <w:t>.</w:t>
            </w:r>
            <w:r w:rsidRPr="002C1249">
              <w:rPr>
                <w:rFonts w:eastAsia="Calibri"/>
                <w:color w:val="000000" w:themeColor="text1"/>
              </w:rPr>
              <w:t xml:space="preserve"> </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r w:rsidRPr="002C1249">
              <w:rPr>
                <w:rStyle w:val="Odwoanieprzypisudolnego"/>
                <w:rFonts w:eastAsia="Calibri"/>
                <w:color w:val="000000" w:themeColor="text1"/>
              </w:rPr>
              <w:footnoteReference w:id="12"/>
            </w:r>
          </w:p>
        </w:tc>
        <w:tc>
          <w:tcPr>
            <w:tcW w:w="1366" w:type="dxa"/>
            <w:vAlign w:val="center"/>
          </w:tcPr>
          <w:p w:rsidR="006F5AE8" w:rsidRPr="002C1249" w:rsidRDefault="0089155C" w:rsidP="00C9278E">
            <w:pPr>
              <w:jc w:val="right"/>
              <w:rPr>
                <w:rFonts w:eastAsia="Calibri"/>
                <w:color w:val="000000" w:themeColor="text1"/>
              </w:rPr>
            </w:pPr>
            <w:r w:rsidRPr="00A7623F">
              <w:rPr>
                <w:rFonts w:eastAsia="Calibri"/>
                <w:color w:val="FF0000"/>
              </w:rPr>
              <w:t>75</w:t>
            </w:r>
            <w:r w:rsidR="00D612FA">
              <w:rPr>
                <w:rFonts w:eastAsia="Calibri"/>
                <w:color w:val="FF0000"/>
              </w:rPr>
              <w:t> </w:t>
            </w:r>
            <w:r w:rsidRPr="00A7623F">
              <w:rPr>
                <w:rFonts w:eastAsia="Calibri"/>
                <w:color w:val="FF0000"/>
              </w:rPr>
              <w:t>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1.1.4</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Questingowy </w:t>
            </w:r>
            <w:r w:rsidR="00FD21D9">
              <w:rPr>
                <w:rFonts w:eastAsia="Calibri"/>
                <w:color w:val="000000" w:themeColor="text1"/>
              </w:rPr>
              <w:t xml:space="preserve">                         </w:t>
            </w:r>
            <w:r w:rsidRPr="002C1249">
              <w:rPr>
                <w:rFonts w:eastAsia="Calibri"/>
                <w:color w:val="000000" w:themeColor="text1"/>
              </w:rPr>
              <w:t>Projekt Współpracy</w:t>
            </w:r>
            <w:r w:rsidR="006B6706">
              <w:rPr>
                <w:rFonts w:eastAsia="Calibri"/>
                <w:color w:val="000000" w:themeColor="text1"/>
              </w:rPr>
              <w:t>.</w:t>
            </w:r>
          </w:p>
        </w:tc>
        <w:tc>
          <w:tcPr>
            <w:tcW w:w="4554" w:type="dxa"/>
            <w:vAlign w:val="center"/>
          </w:tcPr>
          <w:p w:rsidR="00C1709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 xml:space="preserve">Tworzenie questów opowiadających </w:t>
            </w:r>
            <w:r w:rsidRPr="001D5AED">
              <w:rPr>
                <w:rFonts w:eastAsia="Calibri"/>
                <w:color w:val="000000" w:themeColor="text1"/>
              </w:rPr>
              <w:br/>
              <w:t xml:space="preserve">o produktach regionalnych i lokalnych </w:t>
            </w:r>
            <w:r w:rsidR="001E24C3">
              <w:rPr>
                <w:rFonts w:eastAsia="Calibri"/>
                <w:color w:val="000000" w:themeColor="text1"/>
              </w:rPr>
              <w:t xml:space="preserve">                 </w:t>
            </w:r>
            <w:r w:rsidRPr="001D5AED">
              <w:rPr>
                <w:rFonts w:eastAsia="Calibri"/>
                <w:color w:val="000000" w:themeColor="text1"/>
              </w:rPr>
              <w:t>oraz o tematyce produktów wytwarzanych przez Twórców Lud</w:t>
            </w:r>
            <w:r w:rsidR="006B6706">
              <w:rPr>
                <w:rFonts w:eastAsia="Calibri"/>
                <w:color w:val="000000" w:themeColor="text1"/>
              </w:rPr>
              <w:t>owych, jak i o samych artystach</w:t>
            </w:r>
            <w:r w:rsidR="001E24C3">
              <w:rPr>
                <w:rFonts w:eastAsia="Calibri"/>
                <w:color w:val="000000" w:themeColor="text1"/>
              </w:rPr>
              <w:t>.</w:t>
            </w:r>
            <w:r w:rsidRPr="001D5AED">
              <w:rPr>
                <w:rFonts w:eastAsia="Calibri"/>
                <w:color w:val="000000" w:themeColor="text1"/>
              </w:rPr>
              <w:t xml:space="preserve"> </w:t>
            </w:r>
            <w:r w:rsidR="00FD474F">
              <w:rPr>
                <w:rFonts w:eastAsia="Calibri"/>
                <w:color w:val="000000" w:themeColor="text1"/>
              </w:rPr>
              <w:t xml:space="preserve">         </w:t>
            </w:r>
          </w:p>
          <w:p w:rsidR="00FD474F" w:rsidRPr="00FD474F" w:rsidRDefault="00FD474F" w:rsidP="00FD474F">
            <w:pPr>
              <w:jc w:val="left"/>
              <w:rPr>
                <w:rFonts w:eastAsia="Calibri"/>
                <w:color w:val="000000" w:themeColor="text1"/>
              </w:rPr>
            </w:pPr>
          </w:p>
          <w:p w:rsidR="000C1150" w:rsidRPr="001D5AE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Szkolenia ze świadomości tożsamości miejsca. Tematyka szkoleń: questin</w:t>
            </w:r>
            <w:r w:rsidR="000C1150" w:rsidRPr="001D5AED">
              <w:rPr>
                <w:rFonts w:eastAsia="Calibri"/>
                <w:color w:val="000000" w:themeColor="text1"/>
              </w:rPr>
              <w:t>g, produkt lokalny, dziedzictwo.</w:t>
            </w:r>
          </w:p>
          <w:p w:rsidR="006F5AE8" w:rsidRPr="001D5AED" w:rsidRDefault="006B6706" w:rsidP="001D5AED">
            <w:pPr>
              <w:pStyle w:val="Akapitzlist"/>
              <w:numPr>
                <w:ilvl w:val="0"/>
                <w:numId w:val="54"/>
              </w:numPr>
              <w:jc w:val="left"/>
              <w:rPr>
                <w:rFonts w:eastAsia="Calibri"/>
                <w:color w:val="000000" w:themeColor="text1"/>
              </w:rPr>
            </w:pPr>
            <w:r>
              <w:rPr>
                <w:rFonts w:eastAsia="Calibri"/>
                <w:color w:val="000000" w:themeColor="text1"/>
              </w:rPr>
              <w:t>Imprezy questingowe</w:t>
            </w:r>
            <w:r w:rsidR="001E24C3">
              <w:rPr>
                <w:rFonts w:eastAsia="Calibri"/>
                <w:color w:val="000000" w:themeColor="text1"/>
              </w:rPr>
              <w:t>.</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U</w:t>
            </w:r>
            <w:r w:rsidR="006F5AE8" w:rsidRPr="002C1249">
              <w:rPr>
                <w:rFonts w:eastAsia="Calibri"/>
                <w:color w:val="000000" w:themeColor="text1"/>
              </w:rPr>
              <w:t xml:space="preserve">wydatnienie turystyki dziedzictwa. </w:t>
            </w:r>
          </w:p>
          <w:p w:rsidR="001D5AED" w:rsidRDefault="001D5AED" w:rsidP="000F14D1">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Nagradzanie najlepszych rozwiązań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innowacyjnych w turystyce + questów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powstałych w danym roku.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lastRenderedPageBreak/>
              <w:t xml:space="preserve">  T</w:t>
            </w:r>
            <w:r w:rsidR="006F5AE8" w:rsidRPr="002C1249">
              <w:rPr>
                <w:rFonts w:eastAsia="Calibri"/>
                <w:color w:val="000000" w:themeColor="text1"/>
              </w:rPr>
              <w:t xml:space="preserve">owarzyszyć temu będą: wymiana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doświadczeń, panel dyskusyjny, </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B6706">
              <w:rPr>
                <w:rFonts w:eastAsia="Calibri"/>
                <w:color w:val="000000" w:themeColor="text1"/>
              </w:rPr>
              <w:t>sprzedaż produktów regionalnych</w:t>
            </w:r>
            <w:r w:rsidR="001E24C3">
              <w:rPr>
                <w:rFonts w:eastAsia="Calibri"/>
                <w:color w:val="000000" w:themeColor="text1"/>
              </w:rPr>
              <w:t>.</w:t>
            </w:r>
          </w:p>
        </w:tc>
        <w:tc>
          <w:tcPr>
            <w:tcW w:w="1559" w:type="dxa"/>
            <w:vAlign w:val="center"/>
          </w:tcPr>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A7623F">
              <w:rPr>
                <w:rFonts w:eastAsia="Calibri"/>
                <w:color w:val="FF0000"/>
              </w:rPr>
              <w:t xml:space="preserve">do </w:t>
            </w:r>
            <w:r w:rsidR="00A7623F" w:rsidRPr="00A7623F">
              <w:rPr>
                <w:rFonts w:eastAsia="Calibri"/>
                <w:color w:val="FF0000"/>
              </w:rPr>
              <w:t>3 750</w:t>
            </w:r>
          </w:p>
          <w:p w:rsidR="006F5AE8" w:rsidRPr="002C1249" w:rsidRDefault="00FD474F" w:rsidP="00C9278E">
            <w:pPr>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 100% </w:t>
            </w:r>
          </w:p>
        </w:tc>
        <w:tc>
          <w:tcPr>
            <w:tcW w:w="1701" w:type="dxa"/>
            <w:vAlign w:val="center"/>
          </w:tcPr>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A23AC3" w:rsidRDefault="00A23AC3" w:rsidP="00C9278E">
            <w:pPr>
              <w:jc w:val="center"/>
              <w:rPr>
                <w:rFonts w:eastAsia="Calibri"/>
                <w:color w:val="000000" w:themeColor="text1"/>
              </w:rPr>
            </w:pPr>
          </w:p>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A23AC3" w:rsidRDefault="00A23AC3" w:rsidP="00C9278E">
            <w:pPr>
              <w:jc w:val="right"/>
              <w:rPr>
                <w:rFonts w:eastAsia="Calibri"/>
              </w:rPr>
            </w:pPr>
          </w:p>
          <w:p w:rsidR="006F5AE8" w:rsidRPr="002C1249" w:rsidRDefault="00C96CEE" w:rsidP="00C9278E">
            <w:pPr>
              <w:jc w:val="right"/>
              <w:rPr>
                <w:rFonts w:eastAsia="Calibri"/>
                <w:color w:val="000000" w:themeColor="text1"/>
              </w:rPr>
            </w:pPr>
            <w:r w:rsidRPr="00A7623F">
              <w:rPr>
                <w:rFonts w:eastAsia="Calibri"/>
                <w:color w:val="FF0000"/>
              </w:rPr>
              <w:t>3</w:t>
            </w:r>
            <w:r w:rsidR="00D612FA">
              <w:rPr>
                <w:rFonts w:eastAsia="Calibri"/>
                <w:color w:val="FF0000"/>
              </w:rPr>
              <w:t> </w:t>
            </w:r>
            <w:r w:rsidRPr="00A7623F">
              <w:rPr>
                <w:rFonts w:eastAsia="Calibri"/>
                <w:color w:val="FF0000"/>
              </w:rPr>
              <w:t>750</w:t>
            </w:r>
          </w:p>
        </w:tc>
      </w:tr>
      <w:tr w:rsidR="00C1709D" w:rsidRPr="004A7A0A" w:rsidTr="00D22A2D">
        <w:trPr>
          <w:trHeight w:val="1877"/>
          <w:jc w:val="center"/>
        </w:trPr>
        <w:tc>
          <w:tcPr>
            <w:tcW w:w="831" w:type="dxa"/>
            <w:vAlign w:val="center"/>
          </w:tcPr>
          <w:p w:rsidR="00C1709D" w:rsidRPr="006D3757" w:rsidRDefault="00C1709D" w:rsidP="00C9278E">
            <w:pPr>
              <w:jc w:val="left"/>
              <w:rPr>
                <w:rFonts w:eastAsia="Calibri"/>
              </w:rPr>
            </w:pPr>
            <w:r w:rsidRPr="006D3757">
              <w:rPr>
                <w:rFonts w:eastAsia="Calibri"/>
              </w:rPr>
              <w:lastRenderedPageBreak/>
              <w:t>1.1.5</w:t>
            </w:r>
          </w:p>
        </w:tc>
        <w:tc>
          <w:tcPr>
            <w:tcW w:w="2675" w:type="dxa"/>
            <w:vAlign w:val="center"/>
          </w:tcPr>
          <w:p w:rsidR="00C1709D" w:rsidRPr="006D3757" w:rsidRDefault="00C1709D" w:rsidP="00C9278E">
            <w:pPr>
              <w:jc w:val="left"/>
              <w:rPr>
                <w:rFonts w:eastAsia="Calibri"/>
              </w:rPr>
            </w:pPr>
            <w:r w:rsidRPr="006D3757">
              <w:rPr>
                <w:rFonts w:eastAsia="Calibri"/>
              </w:rPr>
              <w:t>Wioski Tematyczne</w:t>
            </w:r>
            <w:r w:rsidR="009C0517">
              <w:rPr>
                <w:rFonts w:eastAsia="Calibri"/>
              </w:rPr>
              <w:t>.</w:t>
            </w:r>
            <w:r w:rsidRPr="006D3757">
              <w:rPr>
                <w:rFonts w:eastAsia="Calibri"/>
              </w:rPr>
              <w:t xml:space="preserve"> </w:t>
            </w:r>
          </w:p>
        </w:tc>
        <w:tc>
          <w:tcPr>
            <w:tcW w:w="4554" w:type="dxa"/>
            <w:vAlign w:val="center"/>
          </w:tcPr>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Działania z wykorzystaniem  zasobów lokalnego dziedzictwa przemysłowe</w:t>
            </w:r>
            <w:r w:rsidR="000A2081">
              <w:rPr>
                <w:rFonts w:eastAsia="Calibri"/>
                <w:color w:val="000000" w:themeColor="text1"/>
              </w:rPr>
              <w:t>go, kulturowego, historycznego,</w:t>
            </w:r>
            <w:r w:rsidRPr="002C1249">
              <w:rPr>
                <w:rFonts w:eastAsia="Calibri"/>
                <w:color w:val="000000" w:themeColor="text1"/>
              </w:rPr>
              <w:t xml:space="preserve"> pr</w:t>
            </w:r>
            <w:r w:rsidR="000A2081">
              <w:rPr>
                <w:rFonts w:eastAsia="Calibri"/>
                <w:color w:val="000000" w:themeColor="text1"/>
              </w:rPr>
              <w:t xml:space="preserve">zyrodniczego </w:t>
            </w:r>
            <w:r w:rsidR="002173E6">
              <w:rPr>
                <w:rFonts w:eastAsia="Calibri"/>
                <w:color w:val="000000" w:themeColor="text1"/>
              </w:rPr>
              <w:t xml:space="preserve">                    </w:t>
            </w:r>
            <w:r w:rsidR="000A2081">
              <w:rPr>
                <w:rFonts w:eastAsia="Calibri"/>
                <w:color w:val="000000" w:themeColor="text1"/>
              </w:rPr>
              <w:t>i archeologicznego</w:t>
            </w:r>
            <w:r w:rsidR="001E24C3">
              <w:rPr>
                <w:rFonts w:eastAsia="Calibri"/>
                <w:color w:val="000000" w:themeColor="text1"/>
              </w:rPr>
              <w:t>.</w:t>
            </w:r>
            <w:r w:rsidRPr="002C1249">
              <w:rPr>
                <w:rFonts w:eastAsia="Calibri"/>
                <w:color w:val="000000" w:themeColor="text1"/>
              </w:rPr>
              <w:t xml:space="preserve"> </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Działania z wykorzystaniem  atrakcyjności terenu np. obiekty dziedzictwa przemysłowego, kulturowego, historycznego </w:t>
            </w:r>
            <w:r w:rsidR="000A2081">
              <w:rPr>
                <w:rFonts w:eastAsia="Calibri"/>
                <w:color w:val="000000" w:themeColor="text1"/>
              </w:rPr>
              <w:t xml:space="preserve">                             </w:t>
            </w:r>
            <w:r w:rsidRPr="002C1249">
              <w:rPr>
                <w:rFonts w:eastAsia="Calibri"/>
                <w:color w:val="000000" w:themeColor="text1"/>
              </w:rPr>
              <w:t>i sa</w:t>
            </w:r>
            <w:r w:rsidR="000A2081">
              <w:rPr>
                <w:rFonts w:eastAsia="Calibri"/>
                <w:color w:val="000000" w:themeColor="text1"/>
              </w:rPr>
              <w:t>kralnego</w:t>
            </w:r>
            <w:r w:rsidR="001E24C3">
              <w:rPr>
                <w:rFonts w:eastAsia="Calibri"/>
                <w:color w:val="000000" w:themeColor="text1"/>
              </w:rPr>
              <w:t>.</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Promowanie obsz</w:t>
            </w:r>
            <w:r w:rsidR="000A2081">
              <w:rPr>
                <w:rFonts w:eastAsia="Times New Roman"/>
                <w:color w:val="000000" w:themeColor="text1"/>
              </w:rPr>
              <w:t>aru, produktów, usług lokalnych</w:t>
            </w:r>
            <w:r w:rsidR="001E24C3">
              <w:rPr>
                <w:rFonts w:eastAsia="Times New Roman"/>
                <w:color w:val="000000" w:themeColor="text1"/>
              </w:rPr>
              <w:t>.</w:t>
            </w:r>
            <w:r w:rsidRPr="002C1249">
              <w:rPr>
                <w:rFonts w:eastAsia="Times New Roman"/>
                <w:color w:val="000000" w:themeColor="text1"/>
              </w:rPr>
              <w:t xml:space="preserve"> </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W</w:t>
            </w:r>
            <w:r w:rsidR="000A2081">
              <w:rPr>
                <w:rFonts w:eastAsia="Times New Roman"/>
                <w:color w:val="000000" w:themeColor="text1"/>
              </w:rPr>
              <w:t>zmocnienie kapitału społecznego</w:t>
            </w:r>
            <w:r w:rsidR="001E24C3">
              <w:rPr>
                <w:rFonts w:eastAsia="Times New Roman"/>
                <w:color w:val="000000" w:themeColor="text1"/>
              </w:rPr>
              <w:t>.</w:t>
            </w:r>
          </w:p>
          <w:p w:rsidR="00C1709D" w:rsidRPr="006B6DAA" w:rsidRDefault="00C1709D" w:rsidP="00F368AE">
            <w:pPr>
              <w:numPr>
                <w:ilvl w:val="0"/>
                <w:numId w:val="31"/>
              </w:numPr>
              <w:spacing w:after="200"/>
              <w:contextualSpacing/>
              <w:jc w:val="left"/>
              <w:rPr>
                <w:rFonts w:eastAsia="Calibri"/>
              </w:rPr>
            </w:pPr>
            <w:r w:rsidRPr="006B6DAA">
              <w:rPr>
                <w:rFonts w:eastAsia="Calibri"/>
              </w:rPr>
              <w:t>Zachowanie dziedzictwa lokalnego</w:t>
            </w:r>
            <w:r w:rsidR="001E24C3" w:rsidRPr="006B6DAA">
              <w:rPr>
                <w:rFonts w:eastAsia="Calibri"/>
              </w:rPr>
              <w:t>.</w:t>
            </w:r>
          </w:p>
          <w:p w:rsidR="00280C6B" w:rsidRPr="006B6DAA" w:rsidRDefault="00280C6B" w:rsidP="00F368AE">
            <w:pPr>
              <w:numPr>
                <w:ilvl w:val="0"/>
                <w:numId w:val="31"/>
              </w:numPr>
              <w:spacing w:after="200"/>
              <w:contextualSpacing/>
              <w:jc w:val="left"/>
              <w:rPr>
                <w:rFonts w:eastAsia="Calibri"/>
              </w:rPr>
            </w:pPr>
            <w:r w:rsidRPr="006B6DAA">
              <w:rPr>
                <w:rFonts w:eastAsia="Calibri"/>
              </w:rPr>
              <w:t>Budowa malej infrastruktury turystycznej.</w:t>
            </w:r>
          </w:p>
          <w:p w:rsidR="00280C6B" w:rsidRPr="006B6DAA" w:rsidRDefault="00280C6B" w:rsidP="00F368AE">
            <w:pPr>
              <w:numPr>
                <w:ilvl w:val="0"/>
                <w:numId w:val="31"/>
              </w:numPr>
              <w:spacing w:after="200"/>
              <w:contextualSpacing/>
              <w:jc w:val="left"/>
              <w:rPr>
                <w:rFonts w:eastAsia="Calibri"/>
              </w:rPr>
            </w:pPr>
            <w:r w:rsidRPr="006B6DAA">
              <w:rPr>
                <w:rFonts w:eastAsia="Calibri"/>
              </w:rPr>
              <w:t>Tworzenie i budowanie obiektów turystycznych.</w:t>
            </w:r>
          </w:p>
          <w:p w:rsidR="00456CB3" w:rsidRPr="006B6DAA" w:rsidRDefault="00456CB3" w:rsidP="00F368AE">
            <w:pPr>
              <w:numPr>
                <w:ilvl w:val="0"/>
                <w:numId w:val="31"/>
              </w:numPr>
              <w:spacing w:after="200"/>
              <w:contextualSpacing/>
              <w:jc w:val="left"/>
              <w:rPr>
                <w:rFonts w:eastAsia="Calibri"/>
              </w:rPr>
            </w:pPr>
            <w:r w:rsidRPr="006B6DAA">
              <w:rPr>
                <w:rFonts w:eastAsia="Calibri"/>
              </w:rPr>
              <w:t>Budowa lub przebudowa ogólnodostępnej i niekomercyjnej infrastruktury turystycznej lub rekreacyjnej, lub kulturalnej</w:t>
            </w:r>
            <w:r w:rsidR="00280C6B" w:rsidRPr="006B6DAA">
              <w:rPr>
                <w:rFonts w:eastAsia="Calibri"/>
              </w:rPr>
              <w:t>.</w:t>
            </w:r>
          </w:p>
          <w:p w:rsidR="00280C6B" w:rsidRPr="00C70013" w:rsidRDefault="00280C6B" w:rsidP="00280C6B">
            <w:pPr>
              <w:numPr>
                <w:ilvl w:val="0"/>
                <w:numId w:val="31"/>
              </w:numPr>
              <w:spacing w:after="200"/>
              <w:contextualSpacing/>
              <w:jc w:val="left"/>
              <w:rPr>
                <w:rFonts w:eastAsia="Calibri"/>
              </w:rPr>
            </w:pPr>
            <w:r w:rsidRPr="006B6DAA">
              <w:rPr>
                <w:rFonts w:eastAsia="Calibri"/>
              </w:rPr>
              <w:t>Tworzenie nowych atrakcji, produktów i usług turystycznych.</w:t>
            </w:r>
          </w:p>
          <w:p w:rsidR="00280C6B" w:rsidRPr="006B6DAA" w:rsidRDefault="00280C6B" w:rsidP="00F368AE">
            <w:pPr>
              <w:numPr>
                <w:ilvl w:val="0"/>
                <w:numId w:val="31"/>
              </w:numPr>
              <w:spacing w:after="200"/>
              <w:contextualSpacing/>
              <w:jc w:val="left"/>
              <w:rPr>
                <w:rFonts w:eastAsia="Calibri"/>
              </w:rPr>
            </w:pPr>
            <w:r w:rsidRPr="006B6DAA">
              <w:rPr>
                <w:rFonts w:eastAsia="Calibri"/>
              </w:rPr>
              <w:t>Działania mające na celu wzmocnienie marki lokalnej.</w:t>
            </w:r>
          </w:p>
          <w:p w:rsidR="00280C6B" w:rsidRPr="006B6DAA" w:rsidRDefault="00280C6B" w:rsidP="00F368AE">
            <w:pPr>
              <w:numPr>
                <w:ilvl w:val="0"/>
                <w:numId w:val="31"/>
              </w:numPr>
              <w:spacing w:after="200"/>
              <w:contextualSpacing/>
              <w:jc w:val="left"/>
              <w:rPr>
                <w:rFonts w:eastAsia="Calibri"/>
              </w:rPr>
            </w:pPr>
            <w:r w:rsidRPr="006B6DAA">
              <w:rPr>
                <w:rFonts w:eastAsia="Calibri"/>
              </w:rPr>
              <w:t xml:space="preserve">Przeprowadzenie badań ilościowych i jakościowych z różnych obszarów tematycznych mieszkańców </w:t>
            </w:r>
            <w:r w:rsidRPr="006B6DAA">
              <w:rPr>
                <w:rFonts w:eastAsia="Calibri"/>
              </w:rPr>
              <w:lastRenderedPageBreak/>
              <w:t>Krzemiennego Kręgu.</w:t>
            </w:r>
          </w:p>
          <w:p w:rsidR="00C1709D" w:rsidRPr="002C1249" w:rsidRDefault="00C1709D" w:rsidP="00F368AE">
            <w:pPr>
              <w:numPr>
                <w:ilvl w:val="0"/>
                <w:numId w:val="31"/>
              </w:numPr>
              <w:spacing w:after="200"/>
              <w:contextualSpacing/>
              <w:jc w:val="left"/>
              <w:rPr>
                <w:rFonts w:eastAsia="Calibri"/>
                <w:color w:val="000000" w:themeColor="text1"/>
              </w:rPr>
            </w:pPr>
            <w:r w:rsidRPr="006B6DAA">
              <w:rPr>
                <w:rFonts w:eastAsia="Calibri"/>
              </w:rPr>
              <w:t>Konferencje, szkolenia, warsztaty</w:t>
            </w:r>
            <w:r w:rsidRPr="002C1249">
              <w:rPr>
                <w:rFonts w:eastAsia="Calibri"/>
                <w:color w:val="000000" w:themeColor="text1"/>
              </w:rPr>
              <w:t>, festyny, akcje społeczne, eventy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Aplikacje, wykorzystanie technik informatycznych.</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0A2081">
              <w:rPr>
                <w:rFonts w:eastAsia="Calibri"/>
                <w:color w:val="000000" w:themeColor="text1"/>
              </w:rPr>
              <w:t>owych, audycje, spoty reklamowe</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Promocja i rozwój turystyczny obszaru </w:t>
            </w:r>
            <w:r w:rsidR="000A2081">
              <w:rPr>
                <w:rFonts w:eastAsia="Calibri"/>
                <w:color w:val="000000" w:themeColor="text1"/>
              </w:rPr>
              <w:t xml:space="preserve">  </w:t>
            </w:r>
            <w:r w:rsidRPr="002C1249">
              <w:rPr>
                <w:rFonts w:eastAsia="Calibri"/>
                <w:color w:val="000000" w:themeColor="text1"/>
              </w:rPr>
              <w:t>z wykorzystaniem zasobów dziedz</w:t>
            </w:r>
            <w:r w:rsidR="000A2081">
              <w:rPr>
                <w:rFonts w:eastAsia="Calibri"/>
                <w:color w:val="000000" w:themeColor="text1"/>
              </w:rPr>
              <w:t xml:space="preserve">ictwa kulturowego </w:t>
            </w:r>
            <w:r w:rsidR="0017635C">
              <w:rPr>
                <w:rFonts w:eastAsia="Calibri"/>
                <w:color w:val="000000" w:themeColor="text1"/>
              </w:rPr>
              <w:t xml:space="preserve">                          </w:t>
            </w:r>
            <w:r w:rsidR="000A2081">
              <w:rPr>
                <w:rFonts w:eastAsia="Calibri"/>
                <w:color w:val="000000" w:themeColor="text1"/>
              </w:rPr>
              <w:t>i naturalnego</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Wydawnictwa, publikacje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TIK np. portal</w:t>
            </w:r>
            <w:r w:rsidR="000A2081">
              <w:rPr>
                <w:rFonts w:eastAsia="Calibri"/>
                <w:color w:val="000000" w:themeColor="text1"/>
              </w:rPr>
              <w:t xml:space="preserve"> internetowy, interaktywna mapa</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Udział LGD w ta</w:t>
            </w:r>
            <w:r w:rsidR="000A2081">
              <w:rPr>
                <w:rFonts w:eastAsia="Calibri"/>
                <w:color w:val="000000" w:themeColor="text1"/>
              </w:rPr>
              <w:t>rgach/wydarzeniach promocyjnych</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Wyjazd</w:t>
            </w:r>
            <w:r w:rsidR="000A2081">
              <w:rPr>
                <w:rFonts w:eastAsia="Calibri"/>
                <w:color w:val="000000" w:themeColor="text1"/>
              </w:rPr>
              <w:t>y studyjne</w:t>
            </w:r>
            <w:r w:rsidR="001E24C3">
              <w:rPr>
                <w:rFonts w:eastAsia="Calibri"/>
                <w:color w:val="000000" w:themeColor="text1"/>
              </w:rPr>
              <w:t>.</w:t>
            </w:r>
          </w:p>
          <w:p w:rsidR="006D3757" w:rsidRDefault="00C1709D" w:rsidP="00F877E8">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Przygotowanie i opracowanie koncepcji </w:t>
            </w:r>
            <w:r w:rsidR="00453B24">
              <w:rPr>
                <w:rFonts w:eastAsia="Calibri"/>
                <w:color w:val="000000" w:themeColor="text1"/>
              </w:rPr>
              <w:t>zagospodarowania przestrzennego</w:t>
            </w:r>
            <w:r w:rsidR="000A2081">
              <w:rPr>
                <w:rFonts w:eastAsia="Calibri"/>
                <w:color w:val="000000" w:themeColor="text1"/>
              </w:rPr>
              <w:t xml:space="preserve"> </w:t>
            </w:r>
            <w:r w:rsidRPr="002C1249">
              <w:rPr>
                <w:rFonts w:eastAsia="Calibri"/>
                <w:color w:val="000000" w:themeColor="text1"/>
              </w:rPr>
              <w:t xml:space="preserve">z uwzględnieniem funkcjonalności </w:t>
            </w:r>
            <w:r w:rsidR="000A2081">
              <w:rPr>
                <w:rFonts w:eastAsia="Calibri"/>
                <w:color w:val="000000" w:themeColor="text1"/>
              </w:rPr>
              <w:t xml:space="preserve"> </w:t>
            </w:r>
            <w:r w:rsidRPr="002C1249">
              <w:rPr>
                <w:rFonts w:eastAsia="Calibri"/>
                <w:color w:val="000000" w:themeColor="text1"/>
              </w:rPr>
              <w:t>i wizualizacji</w:t>
            </w:r>
            <w:r w:rsidR="001E24C3">
              <w:rPr>
                <w:rFonts w:eastAsia="Calibri"/>
                <w:color w:val="000000" w:themeColor="text1"/>
              </w:rPr>
              <w:t>.</w:t>
            </w:r>
          </w:p>
          <w:p w:rsidR="007404AB" w:rsidRPr="00F877E8" w:rsidRDefault="007404AB" w:rsidP="007404AB">
            <w:pPr>
              <w:spacing w:after="200"/>
              <w:contextualSpacing/>
              <w:jc w:val="left"/>
              <w:rPr>
                <w:rFonts w:eastAsia="Calibri"/>
                <w:color w:val="000000" w:themeColor="text1"/>
              </w:rPr>
            </w:pPr>
          </w:p>
        </w:tc>
        <w:tc>
          <w:tcPr>
            <w:tcW w:w="1559" w:type="dxa"/>
            <w:vAlign w:val="center"/>
          </w:tcPr>
          <w:p w:rsidR="00C1709D" w:rsidRPr="004A7A0A" w:rsidRDefault="00C1709D" w:rsidP="00C9278E">
            <w:pPr>
              <w:jc w:val="right"/>
              <w:rPr>
                <w:rFonts w:eastAsia="Calibri"/>
                <w:color w:val="000000" w:themeColor="text1"/>
              </w:rPr>
            </w:pPr>
          </w:p>
          <w:p w:rsidR="00C1709D" w:rsidRPr="004A7A0A" w:rsidRDefault="00C1709D" w:rsidP="00C9278E">
            <w:pPr>
              <w:jc w:val="right"/>
              <w:rPr>
                <w:rFonts w:eastAsia="Calibri"/>
                <w:color w:val="000000" w:themeColor="text1"/>
              </w:rPr>
            </w:pPr>
          </w:p>
          <w:p w:rsidR="00C1709D" w:rsidRPr="002173E6" w:rsidRDefault="002173E6" w:rsidP="002173E6">
            <w:pPr>
              <w:jc w:val="right"/>
              <w:rPr>
                <w:rFonts w:eastAsia="Calibri"/>
                <w:color w:val="FF0000"/>
              </w:rPr>
            </w:pPr>
            <w:r>
              <w:rPr>
                <w:rFonts w:eastAsia="Calibri"/>
                <w:color w:val="FF0000"/>
              </w:rPr>
              <w:t>205 587,50</w:t>
            </w:r>
          </w:p>
          <w:p w:rsidR="00C1709D" w:rsidRPr="004A7A0A" w:rsidRDefault="00C1709D" w:rsidP="00C9278E">
            <w:pPr>
              <w:jc w:val="right"/>
              <w:rPr>
                <w:rFonts w:eastAsia="Calibri"/>
                <w:color w:val="000000" w:themeColor="text1"/>
              </w:rPr>
            </w:pPr>
            <w:r w:rsidRPr="004A7A0A">
              <w:rPr>
                <w:rFonts w:eastAsia="Calibri"/>
                <w:color w:val="000000" w:themeColor="text1"/>
              </w:rPr>
              <w:t>do 100%</w:t>
            </w:r>
          </w:p>
        </w:tc>
        <w:tc>
          <w:tcPr>
            <w:tcW w:w="1701" w:type="dxa"/>
            <w:vAlign w:val="center"/>
          </w:tcPr>
          <w:p w:rsidR="002173E6" w:rsidRDefault="002173E6" w:rsidP="00C9278E">
            <w:pPr>
              <w:jc w:val="center"/>
              <w:rPr>
                <w:rFonts w:eastAsia="Calibri"/>
                <w:color w:val="000000" w:themeColor="text1"/>
              </w:rPr>
            </w:pPr>
          </w:p>
          <w:p w:rsidR="00C1709D" w:rsidRPr="004A7A0A" w:rsidRDefault="00C1709D" w:rsidP="00C9278E">
            <w:pPr>
              <w:jc w:val="center"/>
              <w:rPr>
                <w:rFonts w:eastAsia="Calibri"/>
                <w:color w:val="000000" w:themeColor="text1"/>
              </w:rPr>
            </w:pPr>
            <w:r w:rsidRPr="004A7A0A">
              <w:rPr>
                <w:rFonts w:eastAsia="Calibri"/>
                <w:color w:val="000000" w:themeColor="text1"/>
              </w:rPr>
              <w:t>LGD</w:t>
            </w:r>
            <w:r w:rsidR="009C0517" w:rsidRPr="004A7A0A">
              <w:rPr>
                <w:rFonts w:eastAsia="Calibri"/>
                <w:color w:val="000000" w:themeColor="text1"/>
              </w:rPr>
              <w:t>.</w:t>
            </w:r>
          </w:p>
        </w:tc>
        <w:tc>
          <w:tcPr>
            <w:tcW w:w="1843" w:type="dxa"/>
            <w:vAlign w:val="center"/>
          </w:tcPr>
          <w:p w:rsidR="007830CD" w:rsidRPr="004A7A0A" w:rsidRDefault="007830CD" w:rsidP="00C9278E">
            <w:pPr>
              <w:jc w:val="center"/>
              <w:rPr>
                <w:rFonts w:eastAsia="Calibri"/>
                <w:color w:val="000000" w:themeColor="text1"/>
              </w:rPr>
            </w:pPr>
          </w:p>
          <w:p w:rsidR="002173E6" w:rsidRDefault="002173E6" w:rsidP="00C9278E">
            <w:pPr>
              <w:jc w:val="center"/>
              <w:rPr>
                <w:rFonts w:eastAsia="Calibri"/>
                <w:color w:val="000000" w:themeColor="text1"/>
              </w:rPr>
            </w:pPr>
          </w:p>
          <w:p w:rsidR="00C1709D" w:rsidRPr="004A7A0A" w:rsidRDefault="00C1709D" w:rsidP="00C9278E">
            <w:pPr>
              <w:jc w:val="center"/>
              <w:rPr>
                <w:rFonts w:eastAsia="Calibri"/>
                <w:color w:val="000000" w:themeColor="text1"/>
              </w:rPr>
            </w:pPr>
            <w:r w:rsidRPr="004A7A0A">
              <w:rPr>
                <w:rFonts w:eastAsia="Calibri"/>
                <w:color w:val="000000" w:themeColor="text1"/>
              </w:rPr>
              <w:t>Projekt współpracy</w:t>
            </w:r>
          </w:p>
        </w:tc>
        <w:tc>
          <w:tcPr>
            <w:tcW w:w="1366" w:type="dxa"/>
            <w:vAlign w:val="center"/>
          </w:tcPr>
          <w:p w:rsidR="007830CD" w:rsidRPr="004A7A0A" w:rsidRDefault="007830CD" w:rsidP="00C1020B">
            <w:pPr>
              <w:jc w:val="right"/>
              <w:rPr>
                <w:rFonts w:eastAsia="Calibri"/>
                <w:color w:val="FF0000"/>
              </w:rPr>
            </w:pPr>
          </w:p>
          <w:p w:rsidR="002173E6" w:rsidRDefault="002173E6" w:rsidP="00C1020B">
            <w:pPr>
              <w:jc w:val="right"/>
              <w:rPr>
                <w:rFonts w:eastAsia="Calibri"/>
                <w:color w:val="FF0000"/>
              </w:rPr>
            </w:pPr>
          </w:p>
          <w:p w:rsidR="00C1020B" w:rsidRPr="00552481" w:rsidRDefault="00C33736" w:rsidP="00C1020B">
            <w:pPr>
              <w:jc w:val="right"/>
              <w:rPr>
                <w:rFonts w:eastAsia="Calibri"/>
                <w:color w:val="FF0000"/>
              </w:rPr>
            </w:pPr>
            <w:r w:rsidRPr="00552481">
              <w:rPr>
                <w:rFonts w:eastAsia="Calibri"/>
                <w:color w:val="FF0000"/>
              </w:rPr>
              <w:t>205 587,50</w:t>
            </w:r>
          </w:p>
          <w:p w:rsidR="00C1709D" w:rsidRPr="004A7A0A" w:rsidRDefault="00C1709D" w:rsidP="00C9278E">
            <w:pPr>
              <w:jc w:val="right"/>
              <w:rPr>
                <w:rFonts w:eastAsia="Calibri"/>
                <w:color w:val="000000" w:themeColor="text1"/>
              </w:rPr>
            </w:pPr>
          </w:p>
        </w:tc>
      </w:tr>
      <w:tr w:rsidR="00A67228" w:rsidRPr="002C1249" w:rsidTr="00D22A2D">
        <w:trPr>
          <w:jc w:val="center"/>
        </w:trPr>
        <w:tc>
          <w:tcPr>
            <w:tcW w:w="831" w:type="dxa"/>
            <w:vAlign w:val="center"/>
          </w:tcPr>
          <w:p w:rsidR="00A67228" w:rsidRPr="005C7C92" w:rsidRDefault="00A67228" w:rsidP="00C9278E">
            <w:pPr>
              <w:jc w:val="left"/>
              <w:rPr>
                <w:rFonts w:eastAsia="Calibri"/>
              </w:rPr>
            </w:pPr>
            <w:r w:rsidRPr="005C7C92">
              <w:rPr>
                <w:rFonts w:eastAsia="Calibri"/>
              </w:rPr>
              <w:lastRenderedPageBreak/>
              <w:t>1.1.6</w:t>
            </w:r>
          </w:p>
        </w:tc>
        <w:tc>
          <w:tcPr>
            <w:tcW w:w="2675" w:type="dxa"/>
            <w:vAlign w:val="center"/>
          </w:tcPr>
          <w:p w:rsidR="00C70013" w:rsidRDefault="00C70013" w:rsidP="00A67228">
            <w:pPr>
              <w:jc w:val="left"/>
              <w:rPr>
                <w:rFonts w:eastAsia="Calibri"/>
              </w:rPr>
            </w:pPr>
          </w:p>
          <w:p w:rsidR="00A67228" w:rsidRPr="005C7C92" w:rsidRDefault="00A67228" w:rsidP="00A67228">
            <w:pPr>
              <w:jc w:val="left"/>
              <w:rPr>
                <w:rFonts w:eastAsia="Calibri"/>
              </w:rPr>
            </w:pPr>
            <w:r w:rsidRPr="005C7C92">
              <w:rPr>
                <w:rFonts w:eastAsia="Calibri"/>
              </w:rPr>
              <w:t xml:space="preserve">Pszczoły – edukacja </w:t>
            </w:r>
            <w:r w:rsidR="00A802C1" w:rsidRPr="005C7C92">
              <w:rPr>
                <w:rFonts w:eastAsia="Calibri"/>
              </w:rPr>
              <w:t xml:space="preserve">                  </w:t>
            </w:r>
            <w:r w:rsidRPr="005C7C92">
              <w:rPr>
                <w:rFonts w:eastAsia="Calibri"/>
              </w:rPr>
              <w:t>i gospodarka w służbie ochrony dzikich pszczół.</w:t>
            </w:r>
          </w:p>
          <w:p w:rsidR="00A67228" w:rsidRPr="005C7C92" w:rsidRDefault="00A67228" w:rsidP="00C9278E">
            <w:pPr>
              <w:jc w:val="left"/>
              <w:rPr>
                <w:rFonts w:eastAsia="Calibri"/>
              </w:rPr>
            </w:pPr>
          </w:p>
        </w:tc>
        <w:tc>
          <w:tcPr>
            <w:tcW w:w="4554" w:type="dxa"/>
            <w:vAlign w:val="center"/>
          </w:tcPr>
          <w:p w:rsidR="00A67228" w:rsidRPr="005C7C92" w:rsidRDefault="00A67228" w:rsidP="00A67228">
            <w:pPr>
              <w:numPr>
                <w:ilvl w:val="0"/>
                <w:numId w:val="25"/>
              </w:numPr>
              <w:jc w:val="left"/>
              <w:rPr>
                <w:rFonts w:eastAsia="Times New Roman"/>
              </w:rPr>
            </w:pPr>
            <w:r w:rsidRPr="005C7C92">
              <w:rPr>
                <w:rFonts w:eastAsia="Times New Roman"/>
              </w:rPr>
              <w:t>Działania edukacyjne, szkolenia, seminari</w:t>
            </w:r>
            <w:r w:rsidR="000A2081">
              <w:rPr>
                <w:rFonts w:eastAsia="Times New Roman"/>
              </w:rPr>
              <w:t>a, konferencje, akcje społeczne</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Publikacje inf</w:t>
            </w:r>
            <w:r w:rsidR="000A2081">
              <w:rPr>
                <w:rFonts w:eastAsia="Times New Roman"/>
              </w:rPr>
              <w:t>ormacyjno – popularno – naukowe;</w:t>
            </w:r>
          </w:p>
          <w:p w:rsidR="00A67228" w:rsidRPr="005C7C92" w:rsidRDefault="00A67228" w:rsidP="00A67228">
            <w:pPr>
              <w:numPr>
                <w:ilvl w:val="0"/>
                <w:numId w:val="25"/>
              </w:numPr>
              <w:jc w:val="left"/>
              <w:rPr>
                <w:rFonts w:eastAsia="Times New Roman"/>
              </w:rPr>
            </w:pPr>
            <w:r w:rsidRPr="005C7C92">
              <w:rPr>
                <w:rFonts w:eastAsia="Times New Roman"/>
              </w:rPr>
              <w:t>Zakup domków dla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Działania prop</w:t>
            </w:r>
            <w:r w:rsidR="000A2081">
              <w:rPr>
                <w:rFonts w:eastAsia="Times New Roman"/>
              </w:rPr>
              <w:t>agujące ochronę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Zachow</w:t>
            </w:r>
            <w:r w:rsidR="000A2081">
              <w:rPr>
                <w:rFonts w:eastAsia="Times New Roman"/>
              </w:rPr>
              <w:t xml:space="preserve">anie dziedzictwa </w:t>
            </w:r>
            <w:r w:rsidR="000A2081">
              <w:rPr>
                <w:rFonts w:eastAsia="Times New Roman"/>
              </w:rPr>
              <w:lastRenderedPageBreak/>
              <w:t>przyrodniczego;</w:t>
            </w:r>
          </w:p>
          <w:p w:rsidR="00A67228" w:rsidRPr="005C7C92" w:rsidRDefault="00A67228" w:rsidP="00A67228">
            <w:pPr>
              <w:numPr>
                <w:ilvl w:val="0"/>
                <w:numId w:val="25"/>
              </w:numPr>
              <w:jc w:val="left"/>
              <w:rPr>
                <w:rFonts w:eastAsia="Times New Roman"/>
              </w:rPr>
            </w:pPr>
            <w:r w:rsidRPr="005C7C92">
              <w:rPr>
                <w:rFonts w:eastAsia="Times New Roman"/>
              </w:rPr>
              <w:t>W</w:t>
            </w:r>
            <w:r w:rsidR="000A2081">
              <w:rPr>
                <w:rFonts w:eastAsia="Times New Roman"/>
              </w:rPr>
              <w:t>zmocnienie kapitału społecznego</w:t>
            </w:r>
            <w:r w:rsidR="001E24C3">
              <w:rPr>
                <w:rFonts w:eastAsia="Times New Roman"/>
              </w:rPr>
              <w:t>.</w:t>
            </w:r>
          </w:p>
          <w:p w:rsidR="006D3757" w:rsidRPr="009E08D2" w:rsidRDefault="00A67228" w:rsidP="009E08D2">
            <w:pPr>
              <w:numPr>
                <w:ilvl w:val="0"/>
                <w:numId w:val="25"/>
              </w:numPr>
              <w:jc w:val="left"/>
              <w:rPr>
                <w:rFonts w:eastAsia="Times New Roman"/>
              </w:rPr>
            </w:pPr>
            <w:r w:rsidRPr="005C7C92">
              <w:rPr>
                <w:rFonts w:eastAsia="Times New Roman"/>
              </w:rPr>
              <w:t xml:space="preserve">Promocja i rozwój turystyczny obszaru </w:t>
            </w:r>
            <w:r w:rsidR="000A2081">
              <w:rPr>
                <w:rFonts w:eastAsia="Times New Roman"/>
              </w:rPr>
              <w:t xml:space="preserve">                  </w:t>
            </w:r>
            <w:r w:rsidRPr="005C7C92">
              <w:rPr>
                <w:rFonts w:eastAsia="Times New Roman"/>
              </w:rPr>
              <w:t xml:space="preserve">z wykorzystaniem </w:t>
            </w:r>
            <w:r w:rsidR="000A2081">
              <w:rPr>
                <w:rFonts w:eastAsia="Times New Roman"/>
              </w:rPr>
              <w:t>zasobów dziedzictwa naturalnego</w:t>
            </w:r>
            <w:r w:rsidR="001E24C3">
              <w:rPr>
                <w:rFonts w:eastAsia="Times New Roman"/>
              </w:rPr>
              <w:t>.</w:t>
            </w:r>
          </w:p>
        </w:tc>
        <w:tc>
          <w:tcPr>
            <w:tcW w:w="1559" w:type="dxa"/>
            <w:vAlign w:val="center"/>
          </w:tcPr>
          <w:p w:rsidR="00D073D8" w:rsidRDefault="00D073D8" w:rsidP="00A67228">
            <w:pPr>
              <w:jc w:val="right"/>
              <w:rPr>
                <w:rFonts w:eastAsia="Calibri"/>
                <w:color w:val="FF0000"/>
              </w:rPr>
            </w:pPr>
          </w:p>
          <w:p w:rsidR="00C70013" w:rsidRDefault="00C70013" w:rsidP="00D073D8">
            <w:pPr>
              <w:jc w:val="right"/>
              <w:rPr>
                <w:rFonts w:eastAsia="Calibri"/>
                <w:color w:val="FF0000"/>
              </w:rPr>
            </w:pPr>
          </w:p>
          <w:p w:rsidR="00A67228" w:rsidRPr="00D073D8" w:rsidRDefault="0017635C" w:rsidP="00D073D8">
            <w:pPr>
              <w:jc w:val="right"/>
              <w:rPr>
                <w:rFonts w:eastAsia="Calibri"/>
                <w:color w:val="FF0000"/>
              </w:rPr>
            </w:pPr>
            <w:r w:rsidRPr="0017635C">
              <w:rPr>
                <w:rFonts w:eastAsia="Calibri"/>
                <w:color w:val="FF0000"/>
              </w:rPr>
              <w:t>12 500</w:t>
            </w:r>
          </w:p>
          <w:p w:rsidR="00A67228" w:rsidRPr="005C7C92" w:rsidRDefault="00A67228" w:rsidP="00A67228">
            <w:pPr>
              <w:jc w:val="right"/>
              <w:rPr>
                <w:rFonts w:eastAsia="Calibri"/>
              </w:rPr>
            </w:pPr>
            <w:r w:rsidRPr="005C7C92">
              <w:rPr>
                <w:rFonts w:eastAsia="Calibri"/>
              </w:rPr>
              <w:t>do 95%</w:t>
            </w:r>
          </w:p>
          <w:p w:rsidR="00A67228" w:rsidRPr="005C7C92" w:rsidRDefault="00A67228" w:rsidP="00C9278E">
            <w:pPr>
              <w:jc w:val="right"/>
              <w:rPr>
                <w:rFonts w:eastAsia="Calibri"/>
              </w:rPr>
            </w:pPr>
          </w:p>
        </w:tc>
        <w:tc>
          <w:tcPr>
            <w:tcW w:w="1701" w:type="dxa"/>
            <w:vAlign w:val="center"/>
          </w:tcPr>
          <w:p w:rsidR="00C70013" w:rsidRDefault="00C70013" w:rsidP="00C9278E">
            <w:pPr>
              <w:jc w:val="center"/>
              <w:rPr>
                <w:rFonts w:eastAsia="Calibri"/>
              </w:rPr>
            </w:pPr>
          </w:p>
          <w:p w:rsidR="00A67228" w:rsidRPr="005C7C92" w:rsidRDefault="00A67228"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A67228" w:rsidRPr="005C7C92" w:rsidRDefault="00A67228" w:rsidP="00C70013">
            <w:pPr>
              <w:rPr>
                <w:rFonts w:eastAsia="Calibri"/>
              </w:rPr>
            </w:pPr>
            <w:r w:rsidRPr="005C7C92">
              <w:rPr>
                <w:rFonts w:eastAsia="Calibri"/>
              </w:rPr>
              <w:t>Operacja własna</w:t>
            </w:r>
          </w:p>
        </w:tc>
        <w:tc>
          <w:tcPr>
            <w:tcW w:w="1366" w:type="dxa"/>
            <w:vAlign w:val="center"/>
          </w:tcPr>
          <w:p w:rsidR="00A67228" w:rsidRPr="005C7C92" w:rsidRDefault="00066995" w:rsidP="00C9278E">
            <w:pPr>
              <w:jc w:val="right"/>
              <w:rPr>
                <w:rFonts w:eastAsia="Calibri"/>
              </w:rPr>
            </w:pPr>
            <w:r w:rsidRPr="0017635C">
              <w:rPr>
                <w:rFonts w:eastAsia="Calibri"/>
                <w:color w:val="FF0000"/>
              </w:rPr>
              <w:t>12 500</w:t>
            </w:r>
          </w:p>
        </w:tc>
      </w:tr>
      <w:tr w:rsidR="008D5E04" w:rsidRPr="002C1249" w:rsidTr="00D22A2D">
        <w:trPr>
          <w:jc w:val="center"/>
        </w:trPr>
        <w:tc>
          <w:tcPr>
            <w:tcW w:w="831" w:type="dxa"/>
            <w:vAlign w:val="center"/>
          </w:tcPr>
          <w:p w:rsidR="008D5E04" w:rsidRPr="005C7C92" w:rsidRDefault="008D5E04" w:rsidP="00C9278E">
            <w:pPr>
              <w:jc w:val="left"/>
              <w:rPr>
                <w:rFonts w:eastAsia="Calibri"/>
              </w:rPr>
            </w:pPr>
            <w:r w:rsidRPr="005C7C92">
              <w:rPr>
                <w:rFonts w:eastAsia="Calibri"/>
              </w:rPr>
              <w:lastRenderedPageBreak/>
              <w:t>1.1.7</w:t>
            </w:r>
          </w:p>
        </w:tc>
        <w:tc>
          <w:tcPr>
            <w:tcW w:w="2675" w:type="dxa"/>
            <w:vAlign w:val="center"/>
          </w:tcPr>
          <w:p w:rsidR="008D5E04" w:rsidRPr="005C7C92" w:rsidRDefault="00FD57DD" w:rsidP="00C9278E">
            <w:pPr>
              <w:jc w:val="left"/>
              <w:rPr>
                <w:rFonts w:eastAsia="Calibri"/>
              </w:rPr>
            </w:pPr>
            <w:r w:rsidRPr="005C7C92">
              <w:rPr>
                <w:rFonts w:eastAsia="Calibri"/>
              </w:rPr>
              <w:t>„Krzemienny Krąg” polską stolicą</w:t>
            </w:r>
            <w:r w:rsidR="008D5E04" w:rsidRPr="005C7C92">
              <w:rPr>
                <w:rFonts w:eastAsia="Calibri"/>
              </w:rPr>
              <w:t xml:space="preserve"> questingu</w:t>
            </w:r>
            <w:r w:rsidR="009C0517">
              <w:rPr>
                <w:rFonts w:eastAsia="Calibri"/>
              </w:rPr>
              <w:t>.</w:t>
            </w:r>
          </w:p>
        </w:tc>
        <w:tc>
          <w:tcPr>
            <w:tcW w:w="4554" w:type="dxa"/>
            <w:vAlign w:val="center"/>
          </w:tcPr>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w:t>
            </w:r>
            <w:r w:rsidRPr="005C7C92">
              <w:rPr>
                <w:rFonts w:eastAsia="Times New Roman"/>
              </w:rPr>
              <w:br/>
              <w:t>produkty regionalne i lokalne oraz produkty wy</w:t>
            </w:r>
            <w:r w:rsidR="000A2081">
              <w:rPr>
                <w:rFonts w:eastAsia="Times New Roman"/>
              </w:rPr>
              <w:t>twarzane przez Twórców Ludowych</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 znane postacie  z</w:t>
            </w:r>
            <w:r w:rsidR="000A2081">
              <w:rPr>
                <w:rFonts w:eastAsia="Times New Roman"/>
              </w:rPr>
              <w:t xml:space="preserve"> regionu</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questingowych uwzgl</w:t>
            </w:r>
            <w:r w:rsidR="000A2081">
              <w:rPr>
                <w:rFonts w:eastAsia="Times New Roman"/>
              </w:rPr>
              <w:t>ędniających walory przyrodnicze</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questingowych uw</w:t>
            </w:r>
            <w:r w:rsidR="000A2081">
              <w:rPr>
                <w:rFonts w:eastAsia="Times New Roman"/>
              </w:rPr>
              <w:t>zględniających walory kulinarne</w:t>
            </w:r>
            <w:r w:rsidR="001E24C3">
              <w:rPr>
                <w:rFonts w:eastAsia="Times New Roman"/>
              </w:rPr>
              <w:t>.</w:t>
            </w:r>
          </w:p>
          <w:p w:rsidR="006D3757" w:rsidRPr="00A64452" w:rsidRDefault="008D5E04" w:rsidP="00A64452">
            <w:pPr>
              <w:numPr>
                <w:ilvl w:val="0"/>
                <w:numId w:val="25"/>
              </w:numPr>
              <w:ind w:left="289" w:hanging="289"/>
              <w:jc w:val="left"/>
              <w:rPr>
                <w:rFonts w:eastAsia="Times New Roman"/>
              </w:rPr>
            </w:pPr>
            <w:r w:rsidRPr="005C7C92">
              <w:rPr>
                <w:rFonts w:eastAsia="Times New Roman"/>
              </w:rPr>
              <w:t>Uwydatnienie turystyki dziedzictwa (dziedzic</w:t>
            </w:r>
            <w:r w:rsidR="00CA6ABB">
              <w:rPr>
                <w:rFonts w:eastAsia="Times New Roman"/>
              </w:rPr>
              <w:t>twa przyrodniczego, kulturowego</w:t>
            </w:r>
            <w:r w:rsidR="000A2081">
              <w:rPr>
                <w:rFonts w:eastAsia="Times New Roman"/>
              </w:rPr>
              <w:t xml:space="preserve"> </w:t>
            </w:r>
            <w:r w:rsidRPr="005C7C92">
              <w:rPr>
                <w:rFonts w:eastAsia="Times New Roman"/>
              </w:rPr>
              <w:t>i historycznego obszaru LSR).</w:t>
            </w:r>
          </w:p>
        </w:tc>
        <w:tc>
          <w:tcPr>
            <w:tcW w:w="1559" w:type="dxa"/>
            <w:vAlign w:val="center"/>
          </w:tcPr>
          <w:p w:rsidR="00A64452" w:rsidRDefault="00A64452" w:rsidP="008D5E04">
            <w:pPr>
              <w:jc w:val="right"/>
              <w:rPr>
                <w:rFonts w:eastAsia="Calibri"/>
                <w:color w:val="FF0000"/>
              </w:rPr>
            </w:pPr>
          </w:p>
          <w:p w:rsidR="008D5E04" w:rsidRPr="0017635C" w:rsidRDefault="0017635C" w:rsidP="008D5E04">
            <w:pPr>
              <w:jc w:val="right"/>
              <w:rPr>
                <w:rFonts w:eastAsia="Calibri"/>
                <w:color w:val="FF0000"/>
              </w:rPr>
            </w:pPr>
            <w:r w:rsidRPr="0017635C">
              <w:rPr>
                <w:rFonts w:eastAsia="Calibri"/>
                <w:color w:val="FF0000"/>
              </w:rPr>
              <w:t>12 500</w:t>
            </w:r>
          </w:p>
          <w:p w:rsidR="008D5E04" w:rsidRPr="005C7C92" w:rsidRDefault="008D5E04" w:rsidP="008D5E04">
            <w:pPr>
              <w:jc w:val="right"/>
              <w:rPr>
                <w:rFonts w:eastAsia="Calibri"/>
              </w:rPr>
            </w:pPr>
            <w:r w:rsidRPr="005C7C92">
              <w:rPr>
                <w:rFonts w:eastAsia="Calibri"/>
              </w:rPr>
              <w:t>do 95%</w:t>
            </w:r>
          </w:p>
        </w:tc>
        <w:tc>
          <w:tcPr>
            <w:tcW w:w="1701" w:type="dxa"/>
            <w:vAlign w:val="center"/>
          </w:tcPr>
          <w:p w:rsidR="00A64452" w:rsidRDefault="00A64452" w:rsidP="00C9278E">
            <w:pPr>
              <w:jc w:val="center"/>
              <w:rPr>
                <w:rFonts w:eastAsia="Calibri"/>
              </w:rPr>
            </w:pPr>
          </w:p>
          <w:p w:rsidR="008D5E04" w:rsidRPr="005C7C92" w:rsidRDefault="008D5E04"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8D5E04" w:rsidRPr="005C7C92" w:rsidRDefault="008D5E04" w:rsidP="00C9278E">
            <w:pPr>
              <w:jc w:val="center"/>
              <w:rPr>
                <w:rFonts w:eastAsia="Calibri"/>
              </w:rPr>
            </w:pPr>
            <w:r w:rsidRPr="005C7C92">
              <w:rPr>
                <w:rFonts w:eastAsia="Calibri"/>
              </w:rPr>
              <w:t>Operacja własna</w:t>
            </w:r>
          </w:p>
        </w:tc>
        <w:tc>
          <w:tcPr>
            <w:tcW w:w="1366" w:type="dxa"/>
            <w:vAlign w:val="center"/>
          </w:tcPr>
          <w:p w:rsidR="008D5E04" w:rsidRPr="005C7C92" w:rsidRDefault="0099532D" w:rsidP="00C9278E">
            <w:pPr>
              <w:jc w:val="right"/>
              <w:rPr>
                <w:rFonts w:eastAsia="Calibri"/>
              </w:rPr>
            </w:pPr>
            <w:r w:rsidRPr="0017635C">
              <w:rPr>
                <w:rFonts w:eastAsia="Calibri"/>
                <w:color w:val="FF0000"/>
              </w:rPr>
              <w:t>12 500</w:t>
            </w:r>
          </w:p>
        </w:tc>
      </w:tr>
      <w:tr w:rsidR="00C1020B" w:rsidRPr="002C1249" w:rsidTr="00D22A2D">
        <w:trPr>
          <w:jc w:val="center"/>
        </w:trPr>
        <w:tc>
          <w:tcPr>
            <w:tcW w:w="831" w:type="dxa"/>
            <w:vAlign w:val="center"/>
          </w:tcPr>
          <w:p w:rsidR="00C1020B" w:rsidRPr="008103B8" w:rsidRDefault="00C1020B" w:rsidP="00C9278E">
            <w:pPr>
              <w:jc w:val="left"/>
              <w:rPr>
                <w:rFonts w:eastAsia="Calibri"/>
              </w:rPr>
            </w:pPr>
            <w:r w:rsidRPr="008103B8">
              <w:rPr>
                <w:rFonts w:eastAsia="Calibri"/>
              </w:rPr>
              <w:t>1.1.8</w:t>
            </w:r>
          </w:p>
        </w:tc>
        <w:tc>
          <w:tcPr>
            <w:tcW w:w="2675" w:type="dxa"/>
            <w:vAlign w:val="center"/>
          </w:tcPr>
          <w:p w:rsidR="00C1020B" w:rsidRPr="008103B8" w:rsidRDefault="00C1020B" w:rsidP="00A60341">
            <w:pPr>
              <w:jc w:val="left"/>
              <w:rPr>
                <w:rFonts w:eastAsia="Calibri"/>
              </w:rPr>
            </w:pPr>
            <w:r w:rsidRPr="008103B8">
              <w:rPr>
                <w:rFonts w:eastAsia="Calibri"/>
              </w:rPr>
              <w:t>„</w:t>
            </w:r>
            <w:r w:rsidR="00A60341" w:rsidRPr="008103B8">
              <w:rPr>
                <w:rFonts w:eastAsia="Calibri"/>
              </w:rPr>
              <w:t>Krzemienny Szlak na Bursztynowym Szlaku</w:t>
            </w:r>
            <w:r w:rsidRPr="008103B8">
              <w:rPr>
                <w:rFonts w:eastAsia="Calibri"/>
              </w:rPr>
              <w:t>”</w:t>
            </w:r>
            <w:r w:rsidR="009C0517" w:rsidRPr="008103B8">
              <w:rPr>
                <w:rFonts w:eastAsia="Calibri"/>
              </w:rPr>
              <w:t>.</w:t>
            </w:r>
          </w:p>
        </w:tc>
        <w:tc>
          <w:tcPr>
            <w:tcW w:w="4554" w:type="dxa"/>
            <w:vAlign w:val="center"/>
          </w:tcPr>
          <w:p w:rsidR="006D3757" w:rsidRPr="008103B8" w:rsidRDefault="006D3757" w:rsidP="006D3757">
            <w:pPr>
              <w:pStyle w:val="Akapitzlist"/>
              <w:numPr>
                <w:ilvl w:val="0"/>
                <w:numId w:val="25"/>
              </w:numPr>
              <w:rPr>
                <w:rFonts w:eastAsia="Times New Roman"/>
              </w:rPr>
            </w:pPr>
            <w:r w:rsidRPr="008103B8">
              <w:rPr>
                <w:rFonts w:eastAsia="Times New Roman"/>
              </w:rPr>
              <w:t>Promocja i rozwój turystyczny obszaru                     z wykorzystaniem zasobów dziedz</w:t>
            </w:r>
            <w:r w:rsidR="000C7BE1" w:rsidRPr="008103B8">
              <w:rPr>
                <w:rFonts w:eastAsia="Times New Roman"/>
              </w:rPr>
              <w:t>ictwa kulturowego i naturalnego</w:t>
            </w:r>
            <w:r w:rsidR="00266806" w:rsidRPr="008103B8">
              <w:rPr>
                <w:rFonts w:eastAsia="Times New Roman"/>
              </w:rPr>
              <w:t>.</w:t>
            </w:r>
          </w:p>
          <w:p w:rsidR="00C1020B" w:rsidRPr="008103B8" w:rsidRDefault="006D3757" w:rsidP="008D5E04">
            <w:pPr>
              <w:numPr>
                <w:ilvl w:val="0"/>
                <w:numId w:val="25"/>
              </w:numPr>
              <w:ind w:left="289" w:hanging="289"/>
              <w:jc w:val="left"/>
              <w:rPr>
                <w:rFonts w:eastAsia="Times New Roman"/>
              </w:rPr>
            </w:pPr>
            <w:r w:rsidRPr="008103B8">
              <w:rPr>
                <w:rFonts w:eastAsia="Times New Roman"/>
              </w:rPr>
              <w:t>Wzmocnienie kapitału społecznego</w:t>
            </w:r>
            <w:r w:rsidR="00266806" w:rsidRPr="008103B8">
              <w:rPr>
                <w:rFonts w:eastAsia="Times New Roman"/>
              </w:rPr>
              <w:t>.</w:t>
            </w:r>
          </w:p>
          <w:p w:rsidR="006E0409" w:rsidRPr="008103B8" w:rsidRDefault="006E0409" w:rsidP="008D5E04">
            <w:pPr>
              <w:numPr>
                <w:ilvl w:val="0"/>
                <w:numId w:val="25"/>
              </w:numPr>
              <w:ind w:left="289" w:hanging="289"/>
              <w:jc w:val="left"/>
              <w:rPr>
                <w:rFonts w:eastAsia="Times New Roman"/>
              </w:rPr>
            </w:pPr>
            <w:r w:rsidRPr="008103B8">
              <w:rPr>
                <w:rFonts w:eastAsia="Times New Roman"/>
              </w:rPr>
              <w:t>Zachowanie dziedzictwa lokalnego</w:t>
            </w:r>
            <w:r w:rsidR="007404AB">
              <w:rPr>
                <w:rFonts w:eastAsia="Times New Roman"/>
              </w:rPr>
              <w:t>.</w:t>
            </w:r>
          </w:p>
          <w:p w:rsidR="006E0409" w:rsidRPr="008103B8" w:rsidRDefault="00456CB3" w:rsidP="008D5E04">
            <w:pPr>
              <w:numPr>
                <w:ilvl w:val="0"/>
                <w:numId w:val="25"/>
              </w:numPr>
              <w:ind w:left="289" w:hanging="289"/>
              <w:jc w:val="left"/>
              <w:rPr>
                <w:rFonts w:eastAsia="Times New Roman"/>
              </w:rPr>
            </w:pPr>
            <w:r w:rsidRPr="008103B8">
              <w:rPr>
                <w:rFonts w:eastAsia="Times New Roman"/>
              </w:rPr>
              <w:t>Budowa lub</w:t>
            </w:r>
            <w:r w:rsidR="006E0409" w:rsidRPr="008103B8">
              <w:rPr>
                <w:rFonts w:eastAsia="Times New Roman"/>
              </w:rPr>
              <w:t xml:space="preserve"> </w:t>
            </w:r>
            <w:r w:rsidRPr="008103B8">
              <w:rPr>
                <w:rFonts w:eastAsia="Times New Roman"/>
              </w:rPr>
              <w:t xml:space="preserve">przebudowa </w:t>
            </w:r>
            <w:r w:rsidR="006E0409" w:rsidRPr="008103B8">
              <w:rPr>
                <w:rFonts w:eastAsia="Times New Roman"/>
              </w:rPr>
              <w:t>ogólnodostępnej i niekomercyjnej infrastruktury turystycznej lub rekreacyjnej</w:t>
            </w:r>
            <w:r w:rsidRPr="008103B8">
              <w:rPr>
                <w:rFonts w:eastAsia="Times New Roman"/>
              </w:rPr>
              <w:t>, lub kulturalnej</w:t>
            </w:r>
            <w:r w:rsidR="007404AB">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Konferencje, szkolenia, warsztaty, festyny, akcje społeczne, eventy itp.</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Aplikacje, wykorz</w:t>
            </w:r>
            <w:r w:rsidR="000C7BE1" w:rsidRPr="008103B8">
              <w:rPr>
                <w:rFonts w:eastAsia="Times New Roman"/>
              </w:rPr>
              <w:t>ystanie technik informatycznych</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lastRenderedPageBreak/>
              <w:t>Wykorzystanie mediów w celach promocyjnych np. artykuły w czasopismach branż</w:t>
            </w:r>
            <w:r w:rsidR="000C7BE1" w:rsidRPr="008103B8">
              <w:rPr>
                <w:rFonts w:eastAsia="Times New Roman"/>
              </w:rPr>
              <w:t>owych, audycje, spoty reklamowe</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Wydawnictwa, publikacje itp.</w:t>
            </w:r>
          </w:p>
          <w:p w:rsidR="008103B8" w:rsidRPr="008103B8" w:rsidRDefault="006D3757" w:rsidP="008103B8">
            <w:pPr>
              <w:numPr>
                <w:ilvl w:val="0"/>
                <w:numId w:val="25"/>
              </w:numPr>
              <w:jc w:val="left"/>
              <w:rPr>
                <w:rFonts w:eastAsia="Times New Roman"/>
              </w:rPr>
            </w:pPr>
            <w:r w:rsidRPr="008103B8">
              <w:rPr>
                <w:rFonts w:eastAsia="Times New Roman"/>
              </w:rPr>
              <w:t>Wykorzystanie TIK np. portal</w:t>
            </w:r>
            <w:r w:rsidR="000C7BE1" w:rsidRPr="008103B8">
              <w:rPr>
                <w:rFonts w:eastAsia="Times New Roman"/>
              </w:rPr>
              <w:t xml:space="preserve"> internetowy, interaktywna mapa;</w:t>
            </w:r>
          </w:p>
          <w:p w:rsidR="008103B8" w:rsidRPr="008103B8" w:rsidRDefault="008103B8" w:rsidP="008103B8">
            <w:pPr>
              <w:numPr>
                <w:ilvl w:val="0"/>
                <w:numId w:val="25"/>
              </w:numPr>
              <w:jc w:val="left"/>
              <w:rPr>
                <w:rFonts w:eastAsia="Times New Roman"/>
              </w:rPr>
            </w:pPr>
            <w:r w:rsidRPr="008103B8">
              <w:rPr>
                <w:rFonts w:eastAsia="Times New Roman"/>
              </w:rPr>
              <w:t>Udział LGD w targach/wydarzeniach promocyjnych.</w:t>
            </w:r>
          </w:p>
          <w:p w:rsidR="006D3757" w:rsidRDefault="000C7BE1" w:rsidP="006D3757">
            <w:pPr>
              <w:numPr>
                <w:ilvl w:val="0"/>
                <w:numId w:val="25"/>
              </w:numPr>
              <w:jc w:val="left"/>
              <w:rPr>
                <w:rFonts w:eastAsia="Times New Roman"/>
              </w:rPr>
            </w:pPr>
            <w:r w:rsidRPr="008103B8">
              <w:rPr>
                <w:rFonts w:eastAsia="Times New Roman"/>
              </w:rPr>
              <w:t>Wyjazdy studyjne</w:t>
            </w:r>
            <w:r w:rsidR="00266806" w:rsidRPr="008103B8">
              <w:rPr>
                <w:rFonts w:eastAsia="Times New Roman"/>
              </w:rPr>
              <w:t>.</w:t>
            </w:r>
          </w:p>
          <w:p w:rsidR="00257290" w:rsidRPr="008103B8" w:rsidRDefault="006D3757" w:rsidP="008103B8">
            <w:pPr>
              <w:numPr>
                <w:ilvl w:val="0"/>
                <w:numId w:val="25"/>
              </w:numPr>
              <w:jc w:val="left"/>
              <w:rPr>
                <w:rFonts w:eastAsia="Times New Roman"/>
              </w:rPr>
            </w:pPr>
            <w:r w:rsidRPr="008103B8">
              <w:rPr>
                <w:rFonts w:eastAsia="Times New Roman"/>
              </w:rPr>
              <w:t>Przygotowanie i opracowanie koncepcji zagospodarowania przestrzennego                        z uwzględnieniem funkcjonalności                             i wizualizacji</w:t>
            </w:r>
            <w:r w:rsidR="00266806" w:rsidRPr="008103B8">
              <w:rPr>
                <w:rFonts w:eastAsia="Times New Roman"/>
              </w:rPr>
              <w:t>.</w:t>
            </w:r>
          </w:p>
        </w:tc>
        <w:tc>
          <w:tcPr>
            <w:tcW w:w="1559" w:type="dxa"/>
            <w:vAlign w:val="center"/>
          </w:tcPr>
          <w:p w:rsidR="00A518C6" w:rsidRPr="00A518C6" w:rsidRDefault="00A518C6" w:rsidP="008D5E04">
            <w:pPr>
              <w:jc w:val="right"/>
              <w:rPr>
                <w:rFonts w:eastAsia="Calibri"/>
                <w:color w:val="FF0000"/>
              </w:rPr>
            </w:pPr>
            <w:r w:rsidRPr="00A518C6">
              <w:rPr>
                <w:rFonts w:eastAsia="Calibri"/>
                <w:color w:val="FF0000"/>
              </w:rPr>
              <w:lastRenderedPageBreak/>
              <w:t>15 000</w:t>
            </w:r>
          </w:p>
          <w:p w:rsidR="00C1020B" w:rsidRPr="008103B8" w:rsidRDefault="00C1020B" w:rsidP="008D5E04">
            <w:pPr>
              <w:jc w:val="right"/>
              <w:rPr>
                <w:rFonts w:eastAsia="Calibri"/>
              </w:rPr>
            </w:pPr>
            <w:r w:rsidRPr="008103B8">
              <w:rPr>
                <w:rFonts w:eastAsia="Calibri"/>
              </w:rPr>
              <w:t>do 100%</w:t>
            </w:r>
          </w:p>
        </w:tc>
        <w:tc>
          <w:tcPr>
            <w:tcW w:w="1701" w:type="dxa"/>
            <w:vAlign w:val="center"/>
          </w:tcPr>
          <w:p w:rsidR="00C1020B" w:rsidRPr="008103B8" w:rsidRDefault="00C1020B" w:rsidP="00C9278E">
            <w:pPr>
              <w:jc w:val="center"/>
              <w:rPr>
                <w:rFonts w:eastAsia="Calibri"/>
              </w:rPr>
            </w:pPr>
            <w:r w:rsidRPr="008103B8">
              <w:rPr>
                <w:rFonts w:eastAsia="Calibri"/>
              </w:rPr>
              <w:t>LGD</w:t>
            </w:r>
            <w:r w:rsidR="009C0517" w:rsidRPr="008103B8">
              <w:rPr>
                <w:rFonts w:eastAsia="Calibri"/>
              </w:rPr>
              <w:t>.</w:t>
            </w:r>
          </w:p>
        </w:tc>
        <w:tc>
          <w:tcPr>
            <w:tcW w:w="1843" w:type="dxa"/>
            <w:vAlign w:val="center"/>
          </w:tcPr>
          <w:p w:rsidR="00C1020B" w:rsidRPr="008103B8" w:rsidRDefault="00C1020B" w:rsidP="00C9278E">
            <w:pPr>
              <w:jc w:val="center"/>
              <w:rPr>
                <w:rFonts w:eastAsia="Calibri"/>
              </w:rPr>
            </w:pPr>
            <w:r w:rsidRPr="008103B8">
              <w:rPr>
                <w:rFonts w:eastAsia="Calibri"/>
              </w:rPr>
              <w:t>Projekt współpracy</w:t>
            </w:r>
          </w:p>
        </w:tc>
        <w:tc>
          <w:tcPr>
            <w:tcW w:w="1366" w:type="dxa"/>
            <w:vAlign w:val="center"/>
          </w:tcPr>
          <w:p w:rsidR="00C1020B" w:rsidRPr="00A518C6" w:rsidRDefault="00823772" w:rsidP="00C1020B">
            <w:pPr>
              <w:jc w:val="right"/>
              <w:rPr>
                <w:rFonts w:eastAsia="Calibri"/>
                <w:color w:val="FF0000"/>
              </w:rPr>
            </w:pPr>
            <w:r w:rsidRPr="00A518C6">
              <w:rPr>
                <w:rFonts w:eastAsia="Calibri"/>
                <w:color w:val="FF0000"/>
              </w:rPr>
              <w:t>15 000</w:t>
            </w:r>
          </w:p>
          <w:p w:rsidR="00C1020B" w:rsidRPr="008103B8" w:rsidRDefault="00C1020B" w:rsidP="00C9278E">
            <w:pPr>
              <w:jc w:val="right"/>
              <w:rPr>
                <w:rFonts w:eastAsia="Calibri"/>
              </w:rPr>
            </w:pPr>
          </w:p>
        </w:tc>
      </w:tr>
      <w:tr w:rsidR="000D7708" w:rsidRPr="002C1249" w:rsidTr="00D22A2D">
        <w:trPr>
          <w:jc w:val="center"/>
        </w:trPr>
        <w:tc>
          <w:tcPr>
            <w:tcW w:w="831" w:type="dxa"/>
            <w:vAlign w:val="center"/>
          </w:tcPr>
          <w:p w:rsidR="000D7708" w:rsidRPr="000D7708" w:rsidRDefault="000D7708" w:rsidP="00C9278E">
            <w:pPr>
              <w:jc w:val="left"/>
              <w:rPr>
                <w:rFonts w:eastAsia="Calibri"/>
                <w:color w:val="FF0000"/>
              </w:rPr>
            </w:pPr>
            <w:r w:rsidRPr="000D7708">
              <w:rPr>
                <w:rFonts w:eastAsia="Calibri"/>
                <w:color w:val="FF0000"/>
              </w:rPr>
              <w:lastRenderedPageBreak/>
              <w:t>1.1.9</w:t>
            </w:r>
          </w:p>
        </w:tc>
        <w:tc>
          <w:tcPr>
            <w:tcW w:w="2675" w:type="dxa"/>
            <w:vAlign w:val="center"/>
          </w:tcPr>
          <w:p w:rsidR="000D7708" w:rsidRPr="000D7708" w:rsidRDefault="000D7708" w:rsidP="005B5683">
            <w:pPr>
              <w:jc w:val="left"/>
              <w:rPr>
                <w:rFonts w:eastAsia="Calibri"/>
                <w:color w:val="FF0000"/>
              </w:rPr>
            </w:pPr>
            <w:r w:rsidRPr="007A185C">
              <w:rPr>
                <w:rFonts w:eastAsia="Times New Roman"/>
                <w:color w:val="FF0000"/>
                <w:sz w:val="22"/>
                <w:szCs w:val="22"/>
              </w:rPr>
              <w:t>Utworzenie paleontologicznej ścieżki edukacyjnej „</w:t>
            </w:r>
            <w:r w:rsidR="005B5683" w:rsidRPr="005B5683">
              <w:rPr>
                <w:rFonts w:eastAsia="Times New Roman"/>
                <w:color w:val="FF0000"/>
                <w:sz w:val="22"/>
                <w:szCs w:val="22"/>
              </w:rPr>
              <w:t>Zaginiony Świat Dinozaurów</w:t>
            </w:r>
            <w:r w:rsidR="005B5683">
              <w:rPr>
                <w:rFonts w:eastAsia="Times New Roman"/>
                <w:color w:val="FF0000"/>
                <w:sz w:val="22"/>
                <w:szCs w:val="22"/>
              </w:rPr>
              <w:t xml:space="preserve"> - </w:t>
            </w:r>
            <w:r w:rsidR="005B5683" w:rsidRPr="005B5683">
              <w:rPr>
                <w:rFonts w:eastAsia="Times New Roman"/>
                <w:color w:val="FF0000"/>
                <w:sz w:val="22"/>
                <w:szCs w:val="22"/>
              </w:rPr>
              <w:t xml:space="preserve"> </w:t>
            </w:r>
            <w:r w:rsidR="005B5683">
              <w:rPr>
                <w:rFonts w:eastAsia="Times New Roman"/>
                <w:color w:val="FF0000"/>
                <w:sz w:val="22"/>
                <w:szCs w:val="22"/>
              </w:rPr>
              <w:t xml:space="preserve">Odkrycia w Żydowskim Jarze </w:t>
            </w:r>
            <w:r w:rsidRPr="007A185C">
              <w:rPr>
                <w:rFonts w:eastAsia="Times New Roman"/>
                <w:color w:val="FF0000"/>
                <w:sz w:val="22"/>
                <w:szCs w:val="22"/>
              </w:rPr>
              <w:t>”</w:t>
            </w:r>
          </w:p>
        </w:tc>
        <w:tc>
          <w:tcPr>
            <w:tcW w:w="4554" w:type="dxa"/>
            <w:vAlign w:val="center"/>
          </w:tcPr>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Promocja i rozwój turystyczny obszaru                     z wykorzystaniem zasobów dziedzictwa kulturowego i naturalnego.</w:t>
            </w:r>
          </w:p>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Wzmocnienie kapitału społecznego.</w:t>
            </w:r>
          </w:p>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Zachowanie dziedzictwa lokalnego</w:t>
            </w:r>
            <w:r>
              <w:rPr>
                <w:rFonts w:eastAsia="Times New Roman"/>
                <w:color w:val="FF0000"/>
              </w:rPr>
              <w:t>.</w:t>
            </w:r>
          </w:p>
          <w:p w:rsidR="007404AB" w:rsidRPr="007404AB" w:rsidRDefault="007404AB" w:rsidP="00FC03C6">
            <w:pPr>
              <w:pStyle w:val="Akapitzlist"/>
              <w:numPr>
                <w:ilvl w:val="0"/>
                <w:numId w:val="25"/>
              </w:numPr>
              <w:jc w:val="left"/>
              <w:rPr>
                <w:rFonts w:eastAsia="Times New Roman"/>
                <w:color w:val="FF0000"/>
              </w:rPr>
            </w:pPr>
            <w:r>
              <w:rPr>
                <w:rFonts w:eastAsia="Times New Roman"/>
                <w:color w:val="FF0000"/>
              </w:rPr>
              <w:t xml:space="preserve">Budowa </w:t>
            </w:r>
            <w:r w:rsidRPr="007404AB">
              <w:rPr>
                <w:rFonts w:eastAsia="Times New Roman"/>
                <w:color w:val="FF0000"/>
              </w:rPr>
              <w:t>lub przebudowa ogólnodostępnej i niekomercyjnej infrastruktury turystycznej lub rekreacyjnej, lub kulturalnej</w:t>
            </w:r>
            <w:r>
              <w:rPr>
                <w:rFonts w:eastAsia="Times New Roman"/>
                <w:color w:val="FF0000"/>
              </w:rPr>
              <w:t>.</w:t>
            </w:r>
          </w:p>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Konferencje, szkolenia, warsztaty, festyny, akcje społeczne, eventy itp..</w:t>
            </w:r>
          </w:p>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Aplikacje, wykorzystanie technik informatycznych.</w:t>
            </w:r>
          </w:p>
          <w:p w:rsidR="007404AB" w:rsidRPr="007404AB" w:rsidRDefault="007404AB" w:rsidP="00FC03C6">
            <w:pPr>
              <w:pStyle w:val="Akapitzlist"/>
              <w:numPr>
                <w:ilvl w:val="0"/>
                <w:numId w:val="25"/>
              </w:numPr>
              <w:jc w:val="left"/>
              <w:rPr>
                <w:rFonts w:eastAsia="Times New Roman"/>
                <w:color w:val="FF0000"/>
              </w:rPr>
            </w:pPr>
            <w:r w:rsidRPr="007404AB">
              <w:rPr>
                <w:rFonts w:eastAsia="Times New Roman"/>
                <w:color w:val="FF0000"/>
              </w:rPr>
              <w:t xml:space="preserve">Wykorzystanie mediów w celach promocyjnych np. artykuły </w:t>
            </w:r>
            <w:r w:rsidR="00FC03C6">
              <w:rPr>
                <w:rFonts w:eastAsia="Times New Roman"/>
                <w:color w:val="FF0000"/>
              </w:rPr>
              <w:t xml:space="preserve">                            </w:t>
            </w:r>
            <w:r w:rsidRPr="007404AB">
              <w:rPr>
                <w:rFonts w:eastAsia="Times New Roman"/>
                <w:color w:val="FF0000"/>
              </w:rPr>
              <w:t>w czasopismach branżowych, audycje, spoty reklamowe.</w:t>
            </w:r>
          </w:p>
          <w:p w:rsidR="000D7708" w:rsidRPr="00FC03C6" w:rsidRDefault="007404AB" w:rsidP="00FC03C6">
            <w:pPr>
              <w:pStyle w:val="Akapitzlist"/>
              <w:numPr>
                <w:ilvl w:val="0"/>
                <w:numId w:val="25"/>
              </w:numPr>
              <w:jc w:val="left"/>
              <w:rPr>
                <w:rFonts w:eastAsia="Times New Roman"/>
                <w:color w:val="FF0000"/>
              </w:rPr>
            </w:pPr>
            <w:r w:rsidRPr="007404AB">
              <w:rPr>
                <w:rFonts w:eastAsia="Times New Roman"/>
                <w:color w:val="FF0000"/>
              </w:rPr>
              <w:t>Wydawnictwa, publikacje itp.</w:t>
            </w:r>
          </w:p>
        </w:tc>
        <w:tc>
          <w:tcPr>
            <w:tcW w:w="1559" w:type="dxa"/>
            <w:vAlign w:val="center"/>
          </w:tcPr>
          <w:p w:rsidR="001B10B9" w:rsidRDefault="001B10B9" w:rsidP="00A23AC3">
            <w:pPr>
              <w:jc w:val="right"/>
              <w:rPr>
                <w:rFonts w:eastAsia="Calibri"/>
                <w:color w:val="FF0000"/>
              </w:rPr>
            </w:pPr>
          </w:p>
          <w:p w:rsidR="00A23AC3" w:rsidRPr="00A23AC3" w:rsidRDefault="00A23AC3" w:rsidP="00A23AC3">
            <w:pPr>
              <w:jc w:val="right"/>
              <w:rPr>
                <w:rFonts w:eastAsia="Calibri"/>
                <w:color w:val="FF0000"/>
              </w:rPr>
            </w:pPr>
            <w:r>
              <w:rPr>
                <w:rFonts w:eastAsia="Calibri"/>
                <w:color w:val="FF0000"/>
              </w:rPr>
              <w:t>12 500</w:t>
            </w:r>
          </w:p>
          <w:p w:rsidR="000D7708" w:rsidRPr="000D7708" w:rsidRDefault="00A23AC3" w:rsidP="00A23AC3">
            <w:pPr>
              <w:jc w:val="right"/>
              <w:rPr>
                <w:rFonts w:eastAsia="Calibri"/>
                <w:color w:val="FF0000"/>
              </w:rPr>
            </w:pPr>
            <w:r w:rsidRPr="00A23AC3">
              <w:rPr>
                <w:rFonts w:eastAsia="Calibri"/>
                <w:color w:val="FF0000"/>
              </w:rPr>
              <w:t>do 95%</w:t>
            </w:r>
          </w:p>
        </w:tc>
        <w:tc>
          <w:tcPr>
            <w:tcW w:w="1701" w:type="dxa"/>
            <w:vAlign w:val="center"/>
          </w:tcPr>
          <w:p w:rsidR="001B10B9" w:rsidRDefault="001B10B9" w:rsidP="00C9278E">
            <w:pPr>
              <w:jc w:val="center"/>
              <w:rPr>
                <w:rFonts w:eastAsia="Calibri"/>
                <w:color w:val="FF0000"/>
              </w:rPr>
            </w:pPr>
          </w:p>
          <w:p w:rsidR="000D7708" w:rsidRPr="000D7708" w:rsidRDefault="00A23AC3" w:rsidP="00C9278E">
            <w:pPr>
              <w:jc w:val="center"/>
              <w:rPr>
                <w:rFonts w:eastAsia="Calibri"/>
                <w:color w:val="FF0000"/>
              </w:rPr>
            </w:pPr>
            <w:r w:rsidRPr="00A23AC3">
              <w:rPr>
                <w:rFonts w:eastAsia="Calibri"/>
                <w:color w:val="FF0000"/>
              </w:rPr>
              <w:t>LGD, osoba prawna.</w:t>
            </w:r>
          </w:p>
        </w:tc>
        <w:tc>
          <w:tcPr>
            <w:tcW w:w="1843" w:type="dxa"/>
            <w:vAlign w:val="center"/>
          </w:tcPr>
          <w:p w:rsidR="000D7708" w:rsidRPr="000D7708" w:rsidRDefault="000D7708" w:rsidP="00C9278E">
            <w:pPr>
              <w:jc w:val="center"/>
              <w:rPr>
                <w:rFonts w:eastAsia="Calibri"/>
                <w:color w:val="FF0000"/>
              </w:rPr>
            </w:pPr>
            <w:r w:rsidRPr="000D7708">
              <w:rPr>
                <w:rFonts w:eastAsia="Calibri"/>
                <w:color w:val="FF0000"/>
              </w:rPr>
              <w:t>Operacja własna</w:t>
            </w:r>
          </w:p>
        </w:tc>
        <w:tc>
          <w:tcPr>
            <w:tcW w:w="1366" w:type="dxa"/>
            <w:vAlign w:val="center"/>
          </w:tcPr>
          <w:p w:rsidR="001B10B9" w:rsidRDefault="001B10B9" w:rsidP="00BB44A6">
            <w:pPr>
              <w:jc w:val="right"/>
              <w:rPr>
                <w:rFonts w:eastAsia="Calibri"/>
                <w:color w:val="FF0000"/>
              </w:rPr>
            </w:pPr>
          </w:p>
          <w:p w:rsidR="00BB44A6" w:rsidRPr="00BB44A6" w:rsidRDefault="00BB44A6" w:rsidP="00BB44A6">
            <w:pPr>
              <w:jc w:val="right"/>
              <w:rPr>
                <w:rFonts w:eastAsia="Calibri"/>
                <w:color w:val="FF0000"/>
              </w:rPr>
            </w:pPr>
            <w:r w:rsidRPr="00BB44A6">
              <w:rPr>
                <w:rFonts w:eastAsia="Calibri"/>
                <w:color w:val="FF0000"/>
              </w:rPr>
              <w:t>12 500</w:t>
            </w:r>
          </w:p>
          <w:p w:rsidR="000D7708" w:rsidRPr="000D7708" w:rsidRDefault="000D7708" w:rsidP="00C1020B">
            <w:pPr>
              <w:jc w:val="right"/>
              <w:rPr>
                <w:rFonts w:eastAsia="Calibri"/>
                <w:color w:val="FF0000"/>
              </w:rPr>
            </w:pPr>
          </w:p>
        </w:tc>
      </w:tr>
      <w:tr w:rsidR="000D7708" w:rsidRPr="002C1249" w:rsidTr="00D22A2D">
        <w:trPr>
          <w:jc w:val="center"/>
        </w:trPr>
        <w:tc>
          <w:tcPr>
            <w:tcW w:w="831" w:type="dxa"/>
            <w:vAlign w:val="center"/>
          </w:tcPr>
          <w:p w:rsidR="000D7708" w:rsidRPr="000D7708" w:rsidRDefault="000D7708" w:rsidP="00C9278E">
            <w:pPr>
              <w:jc w:val="left"/>
              <w:rPr>
                <w:rFonts w:eastAsia="Calibri"/>
                <w:color w:val="FF0000"/>
              </w:rPr>
            </w:pPr>
            <w:r w:rsidRPr="000D7708">
              <w:rPr>
                <w:rFonts w:eastAsia="Calibri"/>
                <w:color w:val="FF0000"/>
              </w:rPr>
              <w:lastRenderedPageBreak/>
              <w:t>1.1.10</w:t>
            </w:r>
          </w:p>
        </w:tc>
        <w:tc>
          <w:tcPr>
            <w:tcW w:w="2675" w:type="dxa"/>
            <w:vAlign w:val="center"/>
          </w:tcPr>
          <w:p w:rsidR="00A23AC3" w:rsidRPr="000D7708" w:rsidRDefault="00C70DAC" w:rsidP="00A60341">
            <w:pPr>
              <w:jc w:val="left"/>
              <w:rPr>
                <w:rFonts w:eastAsia="Calibri"/>
                <w:color w:val="FF0000"/>
              </w:rPr>
            </w:pPr>
            <w:r>
              <w:rPr>
                <w:rFonts w:eastAsia="Times New Roman"/>
                <w:color w:val="FF0000"/>
                <w:sz w:val="22"/>
                <w:szCs w:val="22"/>
              </w:rPr>
              <w:t>Festiwal Questingu – aktywne formy zdobywania wiedzy o regionie.</w:t>
            </w:r>
          </w:p>
        </w:tc>
        <w:tc>
          <w:tcPr>
            <w:tcW w:w="4554" w:type="dxa"/>
            <w:vAlign w:val="center"/>
          </w:tcPr>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 xml:space="preserve">Promocja i rozwój turystyczny obszaru </w:t>
            </w:r>
            <w:r w:rsidRPr="00305B6A">
              <w:rPr>
                <w:rFonts w:eastAsia="Times New Roman"/>
                <w:color w:val="FF0000"/>
              </w:rPr>
              <w:br/>
              <w:t>z wykorzystaniem zasobów dziedzictwa kulturowego i naturalnego.</w:t>
            </w:r>
          </w:p>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Promowanie obszaru, produktów, usług lokalnych.</w:t>
            </w:r>
          </w:p>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Wzmocnienie kapitału społecznego.</w:t>
            </w:r>
          </w:p>
          <w:p w:rsidR="000D7708" w:rsidRDefault="00305B6A" w:rsidP="00FC03C6">
            <w:pPr>
              <w:pStyle w:val="Akapitzlist"/>
              <w:numPr>
                <w:ilvl w:val="0"/>
                <w:numId w:val="25"/>
              </w:numPr>
              <w:jc w:val="left"/>
              <w:rPr>
                <w:rFonts w:eastAsia="Times New Roman"/>
                <w:color w:val="FF0000"/>
              </w:rPr>
            </w:pPr>
            <w:r w:rsidRPr="00305B6A">
              <w:rPr>
                <w:rFonts w:eastAsia="Times New Roman"/>
                <w:color w:val="FF0000"/>
              </w:rPr>
              <w:t>Propagowanie zdrowego stylu życia.</w:t>
            </w:r>
          </w:p>
          <w:p w:rsidR="00305B6A" w:rsidRPr="00305B6A" w:rsidRDefault="00FC03C6" w:rsidP="00B52092">
            <w:pPr>
              <w:pStyle w:val="Akapitzlist"/>
              <w:numPr>
                <w:ilvl w:val="0"/>
                <w:numId w:val="25"/>
              </w:numPr>
              <w:jc w:val="left"/>
              <w:rPr>
                <w:rFonts w:eastAsia="Times New Roman"/>
                <w:color w:val="FF0000"/>
              </w:rPr>
            </w:pPr>
            <w:r>
              <w:rPr>
                <w:rFonts w:eastAsia="Times New Roman"/>
                <w:color w:val="FF0000"/>
              </w:rPr>
              <w:t xml:space="preserve">Konferencje, </w:t>
            </w:r>
            <w:r w:rsidR="00305B6A" w:rsidRPr="00305B6A">
              <w:rPr>
                <w:rFonts w:eastAsia="Times New Roman"/>
                <w:color w:val="FF0000"/>
              </w:rPr>
              <w:t>szkolenia, warsztaty</w:t>
            </w:r>
            <w:r>
              <w:rPr>
                <w:rFonts w:eastAsia="Times New Roman"/>
                <w:color w:val="FF0000"/>
              </w:rPr>
              <w:t>, festyny, akcje społeczne</w:t>
            </w:r>
            <w:r w:rsidR="00EF67D7">
              <w:rPr>
                <w:rFonts w:eastAsia="Times New Roman"/>
                <w:color w:val="FF0000"/>
              </w:rPr>
              <w:t xml:space="preserve">, targi, </w:t>
            </w:r>
            <w:r w:rsidR="00B52092">
              <w:rPr>
                <w:rFonts w:eastAsia="Times New Roman"/>
                <w:color w:val="FF0000"/>
              </w:rPr>
              <w:t>kulinaria</w:t>
            </w:r>
            <w:r>
              <w:rPr>
                <w:rFonts w:eastAsia="Times New Roman"/>
                <w:color w:val="FF0000"/>
              </w:rPr>
              <w:t xml:space="preserve"> itp.</w:t>
            </w:r>
          </w:p>
        </w:tc>
        <w:tc>
          <w:tcPr>
            <w:tcW w:w="1559" w:type="dxa"/>
            <w:vAlign w:val="center"/>
          </w:tcPr>
          <w:p w:rsidR="000D7708" w:rsidRDefault="008C05A5" w:rsidP="000D7708">
            <w:pPr>
              <w:jc w:val="right"/>
              <w:rPr>
                <w:rFonts w:eastAsia="Calibri"/>
                <w:color w:val="FF0000"/>
              </w:rPr>
            </w:pPr>
            <w:r>
              <w:rPr>
                <w:rFonts w:eastAsia="Calibri"/>
                <w:color w:val="FF0000"/>
              </w:rPr>
              <w:t>37</w:t>
            </w:r>
            <w:r w:rsidR="00562D6D">
              <w:rPr>
                <w:rFonts w:eastAsia="Calibri"/>
                <w:color w:val="FF0000"/>
              </w:rPr>
              <w:t> 173,93</w:t>
            </w:r>
          </w:p>
          <w:p w:rsidR="00A23AC3" w:rsidRPr="00A23AC3" w:rsidRDefault="00A23AC3" w:rsidP="00A23AC3">
            <w:pPr>
              <w:jc w:val="right"/>
              <w:rPr>
                <w:rFonts w:eastAsia="Calibri"/>
                <w:color w:val="FF0000"/>
              </w:rPr>
            </w:pPr>
            <w:r w:rsidRPr="00A23AC3">
              <w:rPr>
                <w:rFonts w:eastAsia="Calibri"/>
                <w:color w:val="FF0000"/>
              </w:rPr>
              <w:t>do 70% dla prowadzących działalność gospodarczą,</w:t>
            </w:r>
          </w:p>
          <w:p w:rsidR="000D7708" w:rsidRPr="000D7708" w:rsidRDefault="00A23AC3" w:rsidP="00A23AC3">
            <w:pPr>
              <w:jc w:val="right"/>
              <w:rPr>
                <w:rFonts w:eastAsia="Calibri"/>
                <w:color w:val="FF0000"/>
              </w:rPr>
            </w:pPr>
            <w:r w:rsidRPr="00A23AC3">
              <w:rPr>
                <w:rFonts w:eastAsia="Calibri"/>
                <w:color w:val="FF0000"/>
              </w:rPr>
              <w:t>do 100% dla innych</w:t>
            </w:r>
            <w:r>
              <w:rPr>
                <w:rFonts w:eastAsia="Calibri"/>
                <w:color w:val="FF0000"/>
              </w:rPr>
              <w:t>.</w:t>
            </w:r>
          </w:p>
        </w:tc>
        <w:tc>
          <w:tcPr>
            <w:tcW w:w="1701" w:type="dxa"/>
            <w:vAlign w:val="center"/>
          </w:tcPr>
          <w:p w:rsidR="002C5B89" w:rsidRDefault="002C5B89" w:rsidP="00A23AC3">
            <w:pPr>
              <w:jc w:val="center"/>
              <w:rPr>
                <w:rFonts w:eastAsia="Calibri"/>
                <w:color w:val="FF0000"/>
              </w:rPr>
            </w:pPr>
          </w:p>
          <w:p w:rsidR="002C5B89" w:rsidRDefault="002C5B89" w:rsidP="00A23AC3">
            <w:pPr>
              <w:jc w:val="center"/>
              <w:rPr>
                <w:rFonts w:eastAsia="Calibri"/>
                <w:color w:val="FF0000"/>
              </w:rPr>
            </w:pPr>
          </w:p>
          <w:p w:rsidR="00A23AC3" w:rsidRPr="00A23AC3" w:rsidRDefault="00A23AC3" w:rsidP="00A23AC3">
            <w:pPr>
              <w:jc w:val="center"/>
              <w:rPr>
                <w:rFonts w:eastAsia="Calibri"/>
                <w:color w:val="FF0000"/>
              </w:rPr>
            </w:pPr>
            <w:r w:rsidRPr="00A23AC3">
              <w:rPr>
                <w:rFonts w:eastAsia="Calibri"/>
                <w:color w:val="FF0000"/>
              </w:rPr>
              <w:t>Osoby fizyczne, osoby prawne.</w:t>
            </w:r>
          </w:p>
          <w:p w:rsidR="000D7708" w:rsidRPr="000D7708" w:rsidRDefault="000D7708" w:rsidP="00C9278E">
            <w:pPr>
              <w:jc w:val="center"/>
              <w:rPr>
                <w:rFonts w:eastAsia="Calibri"/>
                <w:color w:val="FF0000"/>
              </w:rPr>
            </w:pPr>
          </w:p>
        </w:tc>
        <w:tc>
          <w:tcPr>
            <w:tcW w:w="1843" w:type="dxa"/>
            <w:vAlign w:val="center"/>
          </w:tcPr>
          <w:p w:rsidR="002C5B89" w:rsidRDefault="002C5B89" w:rsidP="000D7708">
            <w:pPr>
              <w:jc w:val="center"/>
              <w:rPr>
                <w:rFonts w:eastAsia="Calibri"/>
                <w:color w:val="FF0000"/>
              </w:rPr>
            </w:pPr>
          </w:p>
          <w:p w:rsidR="000D7708" w:rsidRPr="000D7708" w:rsidRDefault="000D7708" w:rsidP="000D7708">
            <w:pPr>
              <w:jc w:val="center"/>
              <w:rPr>
                <w:rFonts w:eastAsia="Calibri"/>
                <w:color w:val="FF0000"/>
              </w:rPr>
            </w:pPr>
            <w:r w:rsidRPr="000D7708">
              <w:rPr>
                <w:rFonts w:eastAsia="Calibri"/>
                <w:color w:val="FF0000"/>
              </w:rPr>
              <w:t>Konkurs – inne</w:t>
            </w:r>
          </w:p>
          <w:p w:rsidR="000D7708" w:rsidRPr="000D7708" w:rsidRDefault="000D7708" w:rsidP="00C9278E">
            <w:pPr>
              <w:jc w:val="center"/>
              <w:rPr>
                <w:rFonts w:eastAsia="Calibri"/>
                <w:color w:val="FF0000"/>
              </w:rPr>
            </w:pPr>
          </w:p>
        </w:tc>
        <w:tc>
          <w:tcPr>
            <w:tcW w:w="1366" w:type="dxa"/>
            <w:vAlign w:val="center"/>
          </w:tcPr>
          <w:p w:rsidR="000D7708" w:rsidRPr="000D7708" w:rsidRDefault="002D1E0C" w:rsidP="00EC6B77">
            <w:pPr>
              <w:jc w:val="right"/>
              <w:rPr>
                <w:rFonts w:eastAsia="Calibri"/>
                <w:color w:val="FF0000"/>
              </w:rPr>
            </w:pPr>
            <w:r w:rsidRPr="002D1E0C">
              <w:rPr>
                <w:rFonts w:eastAsia="Calibri"/>
                <w:color w:val="FF0000"/>
              </w:rPr>
              <w:t>37 976,31</w:t>
            </w:r>
          </w:p>
        </w:tc>
      </w:tr>
      <w:tr w:rsidR="000D7708" w:rsidRPr="002C1249" w:rsidTr="00D22A2D">
        <w:trPr>
          <w:jc w:val="center"/>
        </w:trPr>
        <w:tc>
          <w:tcPr>
            <w:tcW w:w="831" w:type="dxa"/>
            <w:vAlign w:val="center"/>
          </w:tcPr>
          <w:p w:rsidR="000D7708" w:rsidRPr="000D7708" w:rsidRDefault="000D7708" w:rsidP="00C9278E">
            <w:pPr>
              <w:jc w:val="left"/>
              <w:rPr>
                <w:rFonts w:eastAsia="Calibri"/>
                <w:color w:val="FF0000"/>
              </w:rPr>
            </w:pPr>
            <w:r w:rsidRPr="000D7708">
              <w:rPr>
                <w:rFonts w:eastAsia="Calibri"/>
                <w:color w:val="FF0000"/>
              </w:rPr>
              <w:t>1.1.11</w:t>
            </w:r>
          </w:p>
        </w:tc>
        <w:tc>
          <w:tcPr>
            <w:tcW w:w="2675" w:type="dxa"/>
            <w:vAlign w:val="center"/>
          </w:tcPr>
          <w:p w:rsidR="000D7708" w:rsidRPr="000D7708" w:rsidRDefault="000D7708" w:rsidP="00A60341">
            <w:pPr>
              <w:jc w:val="left"/>
              <w:rPr>
                <w:rFonts w:eastAsia="Calibri"/>
                <w:color w:val="FF0000"/>
              </w:rPr>
            </w:pPr>
            <w:r w:rsidRPr="000D7708">
              <w:rPr>
                <w:rFonts w:eastAsia="Calibri"/>
                <w:color w:val="FF0000"/>
              </w:rPr>
              <w:t>Świętokrzyskie Święto Pszczoły</w:t>
            </w:r>
          </w:p>
        </w:tc>
        <w:tc>
          <w:tcPr>
            <w:tcW w:w="4554" w:type="dxa"/>
            <w:vAlign w:val="center"/>
          </w:tcPr>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 xml:space="preserve">Promocja i rozwój turystyczny obszaru </w:t>
            </w:r>
            <w:r w:rsidRPr="00305B6A">
              <w:rPr>
                <w:rFonts w:eastAsia="Times New Roman"/>
                <w:color w:val="FF0000"/>
              </w:rPr>
              <w:br/>
              <w:t>z wykorzystaniem zasobów dziedzictwa kulturowego i naturalnego.</w:t>
            </w:r>
          </w:p>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Promowanie obszaru, produktów, usług lokalnych.</w:t>
            </w:r>
          </w:p>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Wzmocnienie kapitału społecznego.</w:t>
            </w:r>
          </w:p>
          <w:p w:rsidR="000D7708" w:rsidRDefault="00305B6A" w:rsidP="00FC03C6">
            <w:pPr>
              <w:pStyle w:val="Akapitzlist"/>
              <w:numPr>
                <w:ilvl w:val="0"/>
                <w:numId w:val="25"/>
              </w:numPr>
              <w:jc w:val="left"/>
              <w:rPr>
                <w:rFonts w:eastAsia="Times New Roman"/>
                <w:color w:val="FF0000"/>
              </w:rPr>
            </w:pPr>
            <w:r w:rsidRPr="00305B6A">
              <w:rPr>
                <w:rFonts w:eastAsia="Times New Roman"/>
                <w:color w:val="FF0000"/>
              </w:rPr>
              <w:t>Propagowanie zdrowego stylu życia.</w:t>
            </w:r>
          </w:p>
          <w:p w:rsidR="00305B6A" w:rsidRPr="00305B6A" w:rsidRDefault="00305B6A" w:rsidP="00FC03C6">
            <w:pPr>
              <w:pStyle w:val="Akapitzlist"/>
              <w:numPr>
                <w:ilvl w:val="0"/>
                <w:numId w:val="25"/>
              </w:numPr>
              <w:jc w:val="left"/>
              <w:rPr>
                <w:rFonts w:eastAsia="Times New Roman"/>
                <w:color w:val="FF0000"/>
              </w:rPr>
            </w:pPr>
            <w:r w:rsidRPr="00305B6A">
              <w:rPr>
                <w:rFonts w:eastAsia="Times New Roman"/>
                <w:color w:val="FF0000"/>
              </w:rPr>
              <w:t>Konferencje, szkolenia, warsztaty</w:t>
            </w:r>
            <w:r>
              <w:rPr>
                <w:rFonts w:eastAsia="Times New Roman"/>
                <w:color w:val="FF0000"/>
              </w:rPr>
              <w:t>, festyny, akcje społeczne</w:t>
            </w:r>
            <w:r w:rsidR="00654FE6">
              <w:rPr>
                <w:rFonts w:eastAsia="Times New Roman"/>
                <w:color w:val="FF0000"/>
              </w:rPr>
              <w:t>, koncerty, pokazy, kulinaria, rękodzieło</w:t>
            </w:r>
            <w:r>
              <w:rPr>
                <w:rFonts w:eastAsia="Times New Roman"/>
                <w:color w:val="FF0000"/>
              </w:rPr>
              <w:t xml:space="preserve"> itp.</w:t>
            </w:r>
          </w:p>
        </w:tc>
        <w:tc>
          <w:tcPr>
            <w:tcW w:w="1559" w:type="dxa"/>
            <w:vAlign w:val="center"/>
          </w:tcPr>
          <w:p w:rsidR="00A23AC3" w:rsidRPr="00A23AC3" w:rsidRDefault="00A23AC3" w:rsidP="00A23AC3">
            <w:pPr>
              <w:jc w:val="right"/>
              <w:rPr>
                <w:rFonts w:eastAsia="Calibri"/>
                <w:color w:val="FF0000"/>
              </w:rPr>
            </w:pPr>
            <w:r>
              <w:rPr>
                <w:rFonts w:eastAsia="Calibri"/>
                <w:color w:val="FF0000"/>
              </w:rPr>
              <w:t>12 500</w:t>
            </w:r>
          </w:p>
          <w:p w:rsidR="000D7708" w:rsidRPr="000D7708" w:rsidRDefault="00A23AC3" w:rsidP="00A23AC3">
            <w:pPr>
              <w:jc w:val="right"/>
              <w:rPr>
                <w:rFonts w:eastAsia="Calibri"/>
                <w:color w:val="FF0000"/>
              </w:rPr>
            </w:pPr>
            <w:r w:rsidRPr="00A23AC3">
              <w:rPr>
                <w:rFonts w:eastAsia="Calibri"/>
                <w:color w:val="FF0000"/>
              </w:rPr>
              <w:t>do 95%</w:t>
            </w:r>
          </w:p>
        </w:tc>
        <w:tc>
          <w:tcPr>
            <w:tcW w:w="1701" w:type="dxa"/>
            <w:vAlign w:val="center"/>
          </w:tcPr>
          <w:p w:rsidR="000D7708" w:rsidRPr="000D7708" w:rsidRDefault="00A23AC3" w:rsidP="00C9278E">
            <w:pPr>
              <w:jc w:val="center"/>
              <w:rPr>
                <w:rFonts w:eastAsia="Calibri"/>
                <w:color w:val="FF0000"/>
              </w:rPr>
            </w:pPr>
            <w:r w:rsidRPr="00A23AC3">
              <w:rPr>
                <w:rFonts w:eastAsia="Calibri"/>
                <w:color w:val="FF0000"/>
              </w:rPr>
              <w:t>LGD, osoba prawna.</w:t>
            </w:r>
          </w:p>
        </w:tc>
        <w:tc>
          <w:tcPr>
            <w:tcW w:w="1843" w:type="dxa"/>
            <w:vAlign w:val="center"/>
          </w:tcPr>
          <w:p w:rsidR="000D7708" w:rsidRPr="000D7708" w:rsidRDefault="000D7708" w:rsidP="00C9278E">
            <w:pPr>
              <w:jc w:val="center"/>
              <w:rPr>
                <w:rFonts w:eastAsia="Calibri"/>
                <w:color w:val="FF0000"/>
              </w:rPr>
            </w:pPr>
            <w:r w:rsidRPr="000D7708">
              <w:rPr>
                <w:rFonts w:eastAsia="Calibri"/>
                <w:color w:val="FF0000"/>
              </w:rPr>
              <w:t>Operacja własna</w:t>
            </w:r>
          </w:p>
        </w:tc>
        <w:tc>
          <w:tcPr>
            <w:tcW w:w="1366" w:type="dxa"/>
            <w:vAlign w:val="center"/>
          </w:tcPr>
          <w:p w:rsidR="00656B38" w:rsidRPr="00656B38" w:rsidRDefault="00656B38" w:rsidP="00656B38">
            <w:pPr>
              <w:jc w:val="right"/>
              <w:rPr>
                <w:rFonts w:eastAsia="Calibri"/>
                <w:color w:val="FF0000"/>
              </w:rPr>
            </w:pPr>
            <w:r w:rsidRPr="00656B38">
              <w:rPr>
                <w:rFonts w:eastAsia="Calibri"/>
                <w:color w:val="FF0000"/>
              </w:rPr>
              <w:t>12 500</w:t>
            </w:r>
          </w:p>
          <w:p w:rsidR="000D7708" w:rsidRPr="000D7708" w:rsidRDefault="000D7708" w:rsidP="00C1020B">
            <w:pPr>
              <w:jc w:val="right"/>
              <w:rPr>
                <w:rFonts w:eastAsia="Calibri"/>
                <w:color w:val="FF0000"/>
              </w:rPr>
            </w:pP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Podniesienie wiedzy mieszkańców na temat zdrowego stylu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Minimum 50 g</w:t>
            </w:r>
            <w:r w:rsidR="002B7E11">
              <w:rPr>
                <w:rFonts w:eastAsia="Times New Roman"/>
                <w:color w:val="000000" w:themeColor="text1"/>
              </w:rPr>
              <w:t>odzin zegarowych zajęć na grupę</w:t>
            </w:r>
            <w:r w:rsidR="008E1B62">
              <w:rPr>
                <w:rFonts w:eastAsia="Times New Roman"/>
                <w:color w:val="000000" w:themeColor="text1"/>
              </w:rPr>
              <w:t>.</w:t>
            </w:r>
            <w:r w:rsidRPr="002C1249">
              <w:rPr>
                <w:rFonts w:eastAsia="Times New Roman"/>
                <w:color w:val="000000" w:themeColor="text1"/>
              </w:rPr>
              <w:t xml:space="preserve"> </w:t>
            </w:r>
          </w:p>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 xml:space="preserve">Zajęcia </w:t>
            </w:r>
            <w:r w:rsidR="002B7E11">
              <w:rPr>
                <w:rFonts w:eastAsia="Times New Roman"/>
                <w:color w:val="000000" w:themeColor="text1"/>
              </w:rPr>
              <w:t>dla grup minimum 10-osobowych</w:t>
            </w:r>
            <w:r w:rsidR="008E1B62">
              <w:rPr>
                <w:rFonts w:eastAsia="Times New Roman"/>
                <w:color w:val="000000" w:themeColor="text1"/>
              </w:rPr>
              <w:t>.</w:t>
            </w:r>
          </w:p>
          <w:p w:rsidR="006F5AE8" w:rsidRDefault="006F5AE8" w:rsidP="00C9278E">
            <w:pPr>
              <w:numPr>
                <w:ilvl w:val="0"/>
                <w:numId w:val="25"/>
              </w:numPr>
              <w:ind w:left="289" w:hanging="289"/>
              <w:contextualSpacing/>
              <w:jc w:val="left"/>
              <w:rPr>
                <w:rFonts w:eastAsia="Calibri"/>
                <w:color w:val="000000" w:themeColor="text1"/>
              </w:rPr>
            </w:pPr>
            <w:r w:rsidRPr="002C1249">
              <w:rPr>
                <w:rFonts w:eastAsia="Calibri"/>
                <w:color w:val="000000" w:themeColor="text1"/>
              </w:rPr>
              <w:t>Wzmocnienie kapitału społecznego.</w:t>
            </w:r>
          </w:p>
          <w:p w:rsidR="00257290" w:rsidRPr="002C1249" w:rsidRDefault="00257290" w:rsidP="00257290">
            <w:pPr>
              <w:contextualSpacing/>
              <w:jc w:val="left"/>
              <w:rPr>
                <w:rFonts w:eastAsia="Calibri"/>
                <w:color w:val="000000" w:themeColor="text1"/>
              </w:rPr>
            </w:pPr>
          </w:p>
        </w:tc>
        <w:tc>
          <w:tcPr>
            <w:tcW w:w="1559" w:type="dxa"/>
            <w:vAlign w:val="center"/>
          </w:tcPr>
          <w:p w:rsidR="00916DBC" w:rsidRDefault="00916DBC" w:rsidP="007560B0">
            <w:pPr>
              <w:jc w:val="right"/>
              <w:rPr>
                <w:rFonts w:eastAsia="Calibri"/>
                <w:color w:val="FF0000"/>
              </w:rPr>
            </w:pPr>
          </w:p>
          <w:p w:rsidR="006F5AE8" w:rsidRPr="007560B0" w:rsidRDefault="007560B0" w:rsidP="007560B0">
            <w:pPr>
              <w:jc w:val="right"/>
              <w:rPr>
                <w:rFonts w:eastAsia="Calibri"/>
                <w:color w:val="FF0000"/>
              </w:rPr>
            </w:pPr>
            <w:r>
              <w:rPr>
                <w:rFonts w:eastAsia="Calibri"/>
                <w:color w:val="FF0000"/>
              </w:rPr>
              <w:t>12 500</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916DBC" w:rsidRDefault="00916DBC"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916DBC" w:rsidRDefault="00916DBC" w:rsidP="0050294E">
            <w:pPr>
              <w:jc w:val="right"/>
              <w:rPr>
                <w:rFonts w:eastAsia="Calibri"/>
                <w:color w:val="FF0000"/>
              </w:rPr>
            </w:pPr>
          </w:p>
          <w:p w:rsidR="0050294E" w:rsidRPr="00656B38" w:rsidRDefault="0050294E" w:rsidP="0050294E">
            <w:pPr>
              <w:jc w:val="right"/>
              <w:rPr>
                <w:rFonts w:eastAsia="Calibri"/>
                <w:color w:val="FF0000"/>
              </w:rPr>
            </w:pPr>
            <w:r w:rsidRPr="00656B38">
              <w:rPr>
                <w:rFonts w:eastAsia="Calibri"/>
                <w:color w:val="FF0000"/>
              </w:rPr>
              <w:t>12 500</w:t>
            </w:r>
          </w:p>
          <w:p w:rsidR="006F5AE8" w:rsidRPr="002C1249" w:rsidRDefault="006F5AE8" w:rsidP="00C9278E">
            <w:pPr>
              <w:jc w:val="right"/>
              <w:rPr>
                <w:rFonts w:eastAsia="Calibri"/>
                <w:color w:val="000000" w:themeColor="text1"/>
              </w:rPr>
            </w:pP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Spójne działania marketingowe obszaru LGD</w:t>
            </w:r>
            <w:r w:rsidR="009C0517">
              <w:rPr>
                <w:rFonts w:eastAsia="Calibri"/>
                <w:color w:val="000000" w:themeColor="text1"/>
              </w:rPr>
              <w:t>.</w:t>
            </w:r>
          </w:p>
        </w:tc>
        <w:tc>
          <w:tcPr>
            <w:tcW w:w="4554" w:type="dxa"/>
            <w:vAlign w:val="center"/>
          </w:tcPr>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9B4E2B">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Aplikacje, wykorz</w:t>
            </w:r>
            <w:r w:rsidR="002B7E11">
              <w:rPr>
                <w:rFonts w:eastAsia="Calibri"/>
                <w:color w:val="000000" w:themeColor="text1"/>
              </w:rPr>
              <w:t>ystanie technik informatycznych</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 xml:space="preserve">Wykorzystanie mediów w celach promocyjnych np. artykuły </w:t>
            </w:r>
            <w:r w:rsidRPr="002C1249">
              <w:rPr>
                <w:rFonts w:eastAsia="Calibri"/>
                <w:color w:val="000000" w:themeColor="text1"/>
              </w:rPr>
              <w:lastRenderedPageBreak/>
              <w:t>w czasopismach branż</w:t>
            </w:r>
            <w:r w:rsidR="002B7E11">
              <w:rPr>
                <w:rFonts w:eastAsia="Calibri"/>
                <w:color w:val="000000" w:themeColor="text1"/>
              </w:rPr>
              <w:t>owych, audycje, spoty reklamowe</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w:t>
            </w:r>
            <w:r w:rsidR="002B7E11">
              <w:rPr>
                <w:rFonts w:eastAsia="Calibri"/>
                <w:color w:val="000000" w:themeColor="text1"/>
              </w:rPr>
              <w:t>nowi</w:t>
            </w:r>
            <w:r w:rsidR="008E1B62">
              <w:rPr>
                <w:rFonts w:eastAsia="Calibri"/>
                <w:color w:val="000000" w:themeColor="text1"/>
              </w:rPr>
              <w:t xml:space="preserve">             </w:t>
            </w:r>
            <w:r w:rsidR="002B7E11">
              <w:rPr>
                <w:rFonts w:eastAsia="Calibri"/>
                <w:color w:val="000000" w:themeColor="text1"/>
              </w:rPr>
              <w:t xml:space="preserve"> nie więcej niż 30% kosztów</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Organizacja eventów.</w:t>
            </w:r>
          </w:p>
        </w:tc>
        <w:tc>
          <w:tcPr>
            <w:tcW w:w="1559" w:type="dxa"/>
            <w:vAlign w:val="center"/>
          </w:tcPr>
          <w:p w:rsidR="006F5AE8" w:rsidRPr="0050294E" w:rsidRDefault="006F5AE8" w:rsidP="00C9278E">
            <w:pPr>
              <w:jc w:val="right"/>
              <w:rPr>
                <w:rFonts w:eastAsia="Calibri"/>
                <w:color w:val="FF0000"/>
              </w:rPr>
            </w:pPr>
            <w:r w:rsidRPr="0050294E">
              <w:rPr>
                <w:rFonts w:eastAsia="Calibri"/>
                <w:color w:val="FF0000"/>
              </w:rPr>
              <w:lastRenderedPageBreak/>
              <w:t xml:space="preserve">od </w:t>
            </w:r>
            <w:r w:rsidR="0050294E" w:rsidRPr="0050294E">
              <w:rPr>
                <w:rFonts w:eastAsia="Calibri"/>
                <w:color w:val="FF0000"/>
              </w:rPr>
              <w:t>62 500</w:t>
            </w:r>
            <w:r w:rsidRPr="0050294E">
              <w:rPr>
                <w:rFonts w:eastAsia="Calibri"/>
                <w:color w:val="FF0000"/>
              </w:rPr>
              <w:t xml:space="preserve"> </w:t>
            </w:r>
            <w:r w:rsidRPr="0050294E">
              <w:rPr>
                <w:rFonts w:eastAsia="Calibri"/>
                <w:color w:val="FF0000"/>
              </w:rPr>
              <w:br/>
              <w:t xml:space="preserve">do </w:t>
            </w:r>
            <w:r w:rsidR="0050294E" w:rsidRPr="0050294E">
              <w:rPr>
                <w:rFonts w:eastAsia="Calibri"/>
                <w:color w:val="FF0000"/>
              </w:rPr>
              <w:t>75 000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prawne </w:t>
            </w:r>
            <w:r w:rsidRPr="002C1249">
              <w:rPr>
                <w:rFonts w:eastAsia="Calibri"/>
                <w:color w:val="000000" w:themeColor="text1"/>
              </w:rPr>
              <w:br/>
              <w:t>prowadzące działalność gospodarczą.</w:t>
            </w:r>
          </w:p>
        </w:tc>
        <w:tc>
          <w:tcPr>
            <w:tcW w:w="1843" w:type="dxa"/>
            <w:vAlign w:val="center"/>
          </w:tcPr>
          <w:p w:rsidR="006F5AE8" w:rsidRPr="002C1249" w:rsidRDefault="006F5AE8" w:rsidP="00C9278E">
            <w:pPr>
              <w:jc w:val="left"/>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Konkurs – inne</w:t>
            </w:r>
          </w:p>
          <w:p w:rsidR="006F5AE8" w:rsidRPr="002C1249" w:rsidRDefault="006F5AE8" w:rsidP="00C9278E">
            <w:pPr>
              <w:jc w:val="center"/>
              <w:rPr>
                <w:rFonts w:eastAsia="Calibri"/>
                <w:color w:val="000000" w:themeColor="text1"/>
              </w:rPr>
            </w:pPr>
          </w:p>
        </w:tc>
        <w:tc>
          <w:tcPr>
            <w:tcW w:w="1366" w:type="dxa"/>
            <w:vAlign w:val="center"/>
          </w:tcPr>
          <w:p w:rsidR="006F5AE8" w:rsidRPr="002C1249" w:rsidRDefault="00E60D69" w:rsidP="00C9278E">
            <w:pPr>
              <w:jc w:val="right"/>
              <w:rPr>
                <w:rFonts w:eastAsia="Calibri"/>
                <w:color w:val="000000" w:themeColor="text1"/>
              </w:rPr>
            </w:pPr>
            <w:r w:rsidRPr="0050294E">
              <w:rPr>
                <w:rFonts w:eastAsia="Calibri"/>
                <w:color w:val="FF0000"/>
              </w:rPr>
              <w:t>75 000</w:t>
            </w:r>
          </w:p>
        </w:tc>
      </w:tr>
      <w:tr w:rsidR="006F5AE8" w:rsidRPr="002C1249" w:rsidTr="00D22A2D">
        <w:trPr>
          <w:trHeight w:val="785"/>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Wydarzenia propagujące zdrowy styl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Konferencje, szkolenia, warsztaty, festyny, akcje społeczne itp., imprezy biegowe, zawody, konkursy narciarskie, imprezy ro</w:t>
            </w:r>
            <w:r w:rsidR="002B7E11">
              <w:rPr>
                <w:rFonts w:eastAsia="Calibri"/>
                <w:color w:val="000000" w:themeColor="text1"/>
              </w:rPr>
              <w:t>werowe, spływy kajakowe, regaty</w:t>
            </w:r>
            <w:r w:rsidR="008E1B62">
              <w:rPr>
                <w:rFonts w:eastAsia="Calibri"/>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Promowanie obsz</w:t>
            </w:r>
            <w:r w:rsidR="002B7E11">
              <w:rPr>
                <w:rFonts w:eastAsia="Times New Roman"/>
                <w:color w:val="000000" w:themeColor="text1"/>
              </w:rPr>
              <w:t>aru, produktów, usług lokalnych</w:t>
            </w:r>
            <w:r w:rsidR="008E1B62">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E1B62">
              <w:rPr>
                <w:rFonts w:eastAsia="Calibri"/>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Zakup rzeczy i środków trwałych stanowi nie więcej niż 30% kosztów.</w:t>
            </w:r>
          </w:p>
        </w:tc>
        <w:tc>
          <w:tcPr>
            <w:tcW w:w="1559" w:type="dxa"/>
            <w:vAlign w:val="center"/>
          </w:tcPr>
          <w:p w:rsidR="006F5AE8" w:rsidRPr="00635889" w:rsidRDefault="006F5AE8" w:rsidP="00C9278E">
            <w:pPr>
              <w:jc w:val="right"/>
              <w:rPr>
                <w:rFonts w:eastAsia="Calibri"/>
                <w:color w:val="FF0000"/>
              </w:rPr>
            </w:pPr>
            <w:r w:rsidRPr="00635889">
              <w:rPr>
                <w:rFonts w:eastAsia="Calibri"/>
                <w:color w:val="FF0000"/>
              </w:rPr>
              <w:t xml:space="preserve">Od </w:t>
            </w:r>
            <w:r w:rsidR="00635889" w:rsidRPr="00635889">
              <w:rPr>
                <w:rFonts w:eastAsia="Calibri"/>
                <w:color w:val="FF0000"/>
              </w:rPr>
              <w:t>3 750</w:t>
            </w:r>
            <w:r w:rsidRPr="00635889">
              <w:rPr>
                <w:rFonts w:eastAsia="Calibri"/>
                <w:color w:val="FF0000"/>
              </w:rPr>
              <w:t xml:space="preserve"> </w:t>
            </w:r>
            <w:r w:rsidRPr="00635889">
              <w:rPr>
                <w:rFonts w:eastAsia="Calibri"/>
                <w:color w:val="FF0000"/>
              </w:rPr>
              <w:br/>
              <w:t xml:space="preserve">do </w:t>
            </w:r>
            <w:r w:rsidR="005E1800">
              <w:rPr>
                <w:rFonts w:eastAsia="Calibri"/>
                <w:color w:val="FF0000"/>
              </w:rPr>
              <w:t>75 0</w:t>
            </w:r>
            <w:r w:rsidR="00635889" w:rsidRPr="00635889">
              <w:rPr>
                <w:rFonts w:eastAsia="Calibri"/>
                <w:color w:val="FF0000"/>
              </w:rPr>
              <w:t>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59542D" w:rsidP="00C9278E">
            <w:pPr>
              <w:jc w:val="right"/>
              <w:rPr>
                <w:rFonts w:eastAsia="Calibri"/>
                <w:color w:val="000000" w:themeColor="text1"/>
              </w:rPr>
            </w:pPr>
            <w:r w:rsidRPr="00635889">
              <w:rPr>
                <w:rFonts w:eastAsia="Calibri"/>
                <w:color w:val="FF0000"/>
              </w:rPr>
              <w:t>75 000</w:t>
            </w:r>
          </w:p>
        </w:tc>
      </w:tr>
      <w:tr w:rsidR="006F5AE8" w:rsidRPr="002C1249" w:rsidTr="00D22A2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1.2.4</w:t>
            </w:r>
          </w:p>
        </w:tc>
        <w:tc>
          <w:tcPr>
            <w:tcW w:w="2675" w:type="dxa"/>
            <w:vAlign w:val="center"/>
          </w:tcPr>
          <w:p w:rsidR="006F5AE8" w:rsidRPr="002C1249" w:rsidRDefault="006F5AE8" w:rsidP="00C9278E">
            <w:pPr>
              <w:jc w:val="left"/>
              <w:rPr>
                <w:rFonts w:eastAsia="Calibri"/>
                <w:color w:val="000000" w:themeColor="text1"/>
              </w:rPr>
            </w:pPr>
            <w:r w:rsidRPr="002C1249">
              <w:rPr>
                <w:rFonts w:eastAsia="Times New Roman"/>
                <w:color w:val="000000" w:themeColor="text1"/>
              </w:rPr>
              <w:t>Aktywność animatorów lokalnych</w:t>
            </w:r>
            <w:r w:rsidR="009C0517">
              <w:rPr>
                <w:rFonts w:eastAsia="Times New Roman"/>
                <w:color w:val="000000" w:themeColor="text1"/>
              </w:rPr>
              <w:t>.</w:t>
            </w:r>
            <w:r w:rsidRPr="002C1249">
              <w:rPr>
                <w:rFonts w:eastAsia="Times New Roman"/>
                <w:color w:val="000000" w:themeColor="text1"/>
              </w:rPr>
              <w:t> </w:t>
            </w:r>
          </w:p>
        </w:tc>
        <w:tc>
          <w:tcPr>
            <w:tcW w:w="4554" w:type="dxa"/>
            <w:vAlign w:val="center"/>
          </w:tcPr>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2B7E11">
              <w:rPr>
                <w:rFonts w:eastAsia="Calibri"/>
                <w:color w:val="000000" w:themeColor="text1"/>
              </w:rPr>
              <w:t>;</w:t>
            </w:r>
          </w:p>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tc>
        <w:tc>
          <w:tcPr>
            <w:tcW w:w="1559" w:type="dxa"/>
            <w:vAlign w:val="center"/>
          </w:tcPr>
          <w:p w:rsidR="006F5AE8" w:rsidRPr="00E41DF7" w:rsidRDefault="006F5AE8" w:rsidP="00C9278E">
            <w:pPr>
              <w:jc w:val="right"/>
              <w:rPr>
                <w:rFonts w:eastAsia="Calibri"/>
                <w:color w:val="FF0000"/>
              </w:rPr>
            </w:pPr>
            <w:r w:rsidRPr="00E41DF7">
              <w:rPr>
                <w:rFonts w:eastAsia="Calibri"/>
                <w:color w:val="FF0000"/>
              </w:rPr>
              <w:t xml:space="preserve">Od </w:t>
            </w:r>
            <w:r w:rsidR="00E41DF7" w:rsidRPr="00E41DF7">
              <w:rPr>
                <w:rFonts w:eastAsia="Calibri"/>
                <w:color w:val="FF0000"/>
              </w:rPr>
              <w:t>1 250</w:t>
            </w:r>
            <w:r w:rsidRPr="00E41DF7">
              <w:rPr>
                <w:rFonts w:eastAsia="Calibri"/>
                <w:color w:val="FF0000"/>
              </w:rPr>
              <w:t xml:space="preserve"> </w:t>
            </w:r>
            <w:r w:rsidRPr="00E41DF7">
              <w:rPr>
                <w:rFonts w:eastAsia="Calibri"/>
                <w:color w:val="FF0000"/>
              </w:rPr>
              <w:br/>
              <w:t xml:space="preserve">do </w:t>
            </w:r>
            <w:r w:rsidR="00E41DF7" w:rsidRPr="00E41DF7">
              <w:rPr>
                <w:rFonts w:eastAsia="Calibri"/>
                <w:color w:val="FF0000"/>
              </w:rPr>
              <w:t>12 500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2C1249" w:rsidRDefault="0059542D" w:rsidP="00C9278E">
            <w:pPr>
              <w:jc w:val="right"/>
              <w:rPr>
                <w:rFonts w:eastAsia="Calibri"/>
                <w:color w:val="000000" w:themeColor="text1"/>
              </w:rPr>
            </w:pPr>
            <w:r w:rsidRPr="00E41DF7">
              <w:rPr>
                <w:rFonts w:eastAsia="Calibri"/>
                <w:color w:val="FF0000"/>
              </w:rPr>
              <w:t>12 500</w:t>
            </w:r>
          </w:p>
        </w:tc>
      </w:tr>
      <w:tr w:rsidR="006F5AE8" w:rsidRPr="002C1249" w:rsidTr="00D22A2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1.2.5</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Czas na Świętokrzyskie – działania marketingowe</w:t>
            </w:r>
            <w:r w:rsidR="009C0517">
              <w:rPr>
                <w:rFonts w:eastAsia="Times New Roman"/>
                <w:color w:val="000000" w:themeColor="text1"/>
              </w:rPr>
              <w:t>.</w:t>
            </w:r>
          </w:p>
        </w:tc>
        <w:tc>
          <w:tcPr>
            <w:tcW w:w="4554" w:type="dxa"/>
            <w:vAlign w:val="center"/>
          </w:tcPr>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 xml:space="preserve">Promocja i rozwój turystyczny obszaru </w:t>
            </w:r>
            <w:r w:rsidRPr="002C1249">
              <w:rPr>
                <w:rFonts w:eastAsia="Calibri"/>
                <w:color w:val="000000" w:themeColor="text1"/>
              </w:rPr>
              <w:br/>
              <w:t>z wykorzystaniem zasobów dziedz</w:t>
            </w:r>
            <w:r w:rsidR="002B7E11">
              <w:rPr>
                <w:rFonts w:eastAsia="Calibri"/>
                <w:color w:val="000000" w:themeColor="text1"/>
              </w:rPr>
              <w:t>ictwa kulturowego i naturalnego</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Wydawnictwa, publikacje itp.</w:t>
            </w:r>
            <w:r w:rsidR="00DC36D6">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Wykorzystanie TIK np. portal</w:t>
            </w:r>
            <w:r w:rsidR="002B7E11">
              <w:rPr>
                <w:rFonts w:eastAsia="Calibri"/>
                <w:color w:val="000000" w:themeColor="text1"/>
              </w:rPr>
              <w:t xml:space="preserve"> internetowy, interaktywna mapa</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Udział LGD w ta</w:t>
            </w:r>
            <w:r w:rsidR="002B7E11">
              <w:rPr>
                <w:rFonts w:eastAsia="Calibri"/>
                <w:color w:val="000000" w:themeColor="text1"/>
              </w:rPr>
              <w:t>rgach/wydarzeniach promocyjnych</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8E1B62">
              <w:rPr>
                <w:rFonts w:eastAsia="Calibri"/>
                <w:color w:val="000000" w:themeColor="text1"/>
              </w:rPr>
              <w:t>.</w:t>
            </w:r>
          </w:p>
        </w:tc>
        <w:tc>
          <w:tcPr>
            <w:tcW w:w="1559" w:type="dxa"/>
            <w:vAlign w:val="center"/>
          </w:tcPr>
          <w:p w:rsidR="006F5AE8" w:rsidRPr="002C1249" w:rsidRDefault="006F5AE8" w:rsidP="00675B6D">
            <w:pPr>
              <w:rPr>
                <w:rFonts w:eastAsia="Calibri"/>
                <w:color w:val="000000" w:themeColor="text1"/>
              </w:rPr>
            </w:pPr>
          </w:p>
          <w:p w:rsidR="006F5AE8" w:rsidRPr="00675B6D" w:rsidRDefault="00772927" w:rsidP="00675B6D">
            <w:pPr>
              <w:jc w:val="right"/>
              <w:rPr>
                <w:rFonts w:eastAsia="Calibri"/>
                <w:color w:val="FF0000"/>
              </w:rPr>
            </w:pPr>
            <w:r w:rsidRPr="00772927">
              <w:rPr>
                <w:rFonts w:eastAsia="Calibri"/>
                <w:color w:val="FF0000"/>
              </w:rPr>
              <w:t>10 830</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         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6F5AE8" w:rsidRPr="002C1249" w:rsidRDefault="0059542D" w:rsidP="00C9278E">
            <w:pPr>
              <w:jc w:val="right"/>
              <w:rPr>
                <w:rFonts w:eastAsia="Calibri"/>
                <w:color w:val="000000" w:themeColor="text1"/>
              </w:rPr>
            </w:pPr>
            <w:r w:rsidRPr="00772927">
              <w:rPr>
                <w:rFonts w:eastAsia="Calibri"/>
                <w:color w:val="FF0000"/>
              </w:rPr>
              <w:t>10 830</w:t>
            </w:r>
          </w:p>
        </w:tc>
      </w:tr>
      <w:tr w:rsidR="002828D3" w:rsidRPr="002C1249" w:rsidTr="00D22A2D">
        <w:trPr>
          <w:trHeight w:val="1057"/>
          <w:jc w:val="center"/>
        </w:trPr>
        <w:tc>
          <w:tcPr>
            <w:tcW w:w="831" w:type="dxa"/>
            <w:vAlign w:val="center"/>
          </w:tcPr>
          <w:p w:rsidR="002828D3" w:rsidRPr="002E0423" w:rsidRDefault="002828D3" w:rsidP="00C9278E">
            <w:pPr>
              <w:jc w:val="left"/>
              <w:rPr>
                <w:rFonts w:eastAsia="Calibri"/>
              </w:rPr>
            </w:pPr>
            <w:r w:rsidRPr="002E0423">
              <w:rPr>
                <w:rFonts w:eastAsia="Calibri"/>
              </w:rPr>
              <w:lastRenderedPageBreak/>
              <w:t>1.2.6</w:t>
            </w:r>
          </w:p>
        </w:tc>
        <w:tc>
          <w:tcPr>
            <w:tcW w:w="2675" w:type="dxa"/>
            <w:vAlign w:val="center"/>
          </w:tcPr>
          <w:p w:rsidR="002828D3" w:rsidRPr="002E0423" w:rsidRDefault="002828D3" w:rsidP="00C9278E">
            <w:pPr>
              <w:jc w:val="left"/>
              <w:rPr>
                <w:rFonts w:eastAsia="Times New Roman"/>
              </w:rPr>
            </w:pPr>
            <w:r w:rsidRPr="002E0423">
              <w:rPr>
                <w:rFonts w:eastAsia="Times New Roman"/>
              </w:rPr>
              <w:t xml:space="preserve">„Krzemienny </w:t>
            </w:r>
            <w:r w:rsidR="0023655A" w:rsidRPr="002E0423">
              <w:rPr>
                <w:rFonts w:eastAsia="Times New Roman"/>
              </w:rPr>
              <w:t>Krąg</w:t>
            </w:r>
            <w:r w:rsidRPr="002E0423">
              <w:rPr>
                <w:rFonts w:eastAsia="Times New Roman"/>
              </w:rPr>
              <w:t xml:space="preserve">” aktywnie rowerem – czytaj „Krzemienny Szlak” </w:t>
            </w:r>
            <w:r w:rsidR="00F25822">
              <w:rPr>
                <w:rFonts w:eastAsia="Times New Roman"/>
              </w:rPr>
              <w:t xml:space="preserve"> </w:t>
            </w:r>
            <w:r w:rsidRPr="002E0423">
              <w:rPr>
                <w:rFonts w:eastAsia="Times New Roman"/>
              </w:rPr>
              <w:t>w zasięgu „koła”</w:t>
            </w:r>
            <w:r w:rsidR="009C0517">
              <w:rPr>
                <w:rFonts w:eastAsia="Times New Roman"/>
              </w:rPr>
              <w:t>.</w:t>
            </w:r>
          </w:p>
        </w:tc>
        <w:tc>
          <w:tcPr>
            <w:tcW w:w="4554" w:type="dxa"/>
            <w:vAlign w:val="center"/>
          </w:tcPr>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 xml:space="preserve">Promocja i rozwój turystyczny obszaru </w:t>
            </w:r>
            <w:r w:rsidRPr="002E0423">
              <w:rPr>
                <w:rFonts w:eastAsia="Calibri"/>
              </w:rPr>
              <w:br/>
              <w:t>z wykorzystaniem zasobów dziedz</w:t>
            </w:r>
            <w:r w:rsidR="002B7E11">
              <w:rPr>
                <w:rFonts w:eastAsia="Calibri"/>
              </w:rPr>
              <w:t>ictwa kulturowego i naturalnego</w:t>
            </w:r>
            <w:r w:rsidR="008E1B62">
              <w:rPr>
                <w:rFonts w:eastAsia="Calibri"/>
              </w:rPr>
              <w:t>.</w:t>
            </w:r>
          </w:p>
          <w:p w:rsidR="002828D3" w:rsidRPr="002E0423" w:rsidRDefault="00285C54" w:rsidP="00F368AE">
            <w:pPr>
              <w:numPr>
                <w:ilvl w:val="0"/>
                <w:numId w:val="32"/>
              </w:numPr>
              <w:spacing w:after="200"/>
              <w:ind w:left="284" w:hanging="284"/>
              <w:contextualSpacing/>
              <w:jc w:val="left"/>
              <w:rPr>
                <w:rFonts w:eastAsia="Calibri"/>
              </w:rPr>
            </w:pPr>
            <w:r w:rsidRPr="002E0423">
              <w:rPr>
                <w:rFonts w:eastAsia="Calibri"/>
              </w:rPr>
              <w:t>Promowanie obsz</w:t>
            </w:r>
            <w:r w:rsidR="002B7E11">
              <w:rPr>
                <w:rFonts w:eastAsia="Calibri"/>
              </w:rPr>
              <w:t>aru, produktów, usług lokalnych</w:t>
            </w:r>
            <w:r w:rsidR="008E1B62">
              <w:rPr>
                <w:rFonts w:eastAsia="Calibri"/>
              </w:rPr>
              <w:t>.</w:t>
            </w:r>
          </w:p>
          <w:p w:rsidR="00285C54" w:rsidRPr="002E0423" w:rsidRDefault="00285C54" w:rsidP="00F368AE">
            <w:pPr>
              <w:numPr>
                <w:ilvl w:val="0"/>
                <w:numId w:val="32"/>
              </w:numPr>
              <w:spacing w:after="200"/>
              <w:ind w:left="284" w:hanging="284"/>
              <w:contextualSpacing/>
              <w:jc w:val="left"/>
              <w:rPr>
                <w:rFonts w:eastAsia="Calibri"/>
              </w:rPr>
            </w:pPr>
            <w:r w:rsidRPr="002E0423">
              <w:rPr>
                <w:rFonts w:eastAsia="Calibri"/>
              </w:rPr>
              <w:t>W</w:t>
            </w:r>
            <w:r w:rsidR="002B7E11">
              <w:rPr>
                <w:rFonts w:eastAsia="Calibri"/>
              </w:rPr>
              <w:t>zmocnienie kapitału społecznego</w:t>
            </w:r>
            <w:r w:rsidR="008E1B62">
              <w:rPr>
                <w:rFonts w:eastAsia="Calibri"/>
              </w:rPr>
              <w:t>.</w:t>
            </w:r>
          </w:p>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Propagowanie zdrowego stylu życia.</w:t>
            </w:r>
          </w:p>
        </w:tc>
        <w:tc>
          <w:tcPr>
            <w:tcW w:w="1559" w:type="dxa"/>
            <w:vAlign w:val="center"/>
          </w:tcPr>
          <w:p w:rsidR="00285C54" w:rsidRPr="001C5C5B" w:rsidRDefault="00EE0A87" w:rsidP="001C5C5B">
            <w:pPr>
              <w:jc w:val="right"/>
              <w:rPr>
                <w:rFonts w:eastAsia="Calibri"/>
                <w:color w:val="FF0000"/>
              </w:rPr>
            </w:pPr>
            <w:r w:rsidRPr="00EE0A87">
              <w:rPr>
                <w:rFonts w:eastAsia="Calibri"/>
                <w:color w:val="FF0000"/>
              </w:rPr>
              <w:t>12 500</w:t>
            </w:r>
          </w:p>
          <w:p w:rsidR="002828D3" w:rsidRPr="002E0423" w:rsidRDefault="00285C54" w:rsidP="00285C54">
            <w:pPr>
              <w:jc w:val="right"/>
              <w:rPr>
                <w:rFonts w:eastAsia="Calibri"/>
              </w:rPr>
            </w:pPr>
            <w:r w:rsidRPr="002E0423">
              <w:rPr>
                <w:rFonts w:eastAsia="Calibri"/>
              </w:rPr>
              <w:t>do 95%</w:t>
            </w:r>
          </w:p>
        </w:tc>
        <w:tc>
          <w:tcPr>
            <w:tcW w:w="1701" w:type="dxa"/>
            <w:vAlign w:val="center"/>
          </w:tcPr>
          <w:p w:rsidR="002828D3" w:rsidRPr="002E0423" w:rsidRDefault="00285C54"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2828D3" w:rsidRPr="002E0423" w:rsidRDefault="00285C54" w:rsidP="00C9278E">
            <w:pPr>
              <w:jc w:val="center"/>
              <w:rPr>
                <w:rFonts w:eastAsia="Calibri"/>
              </w:rPr>
            </w:pPr>
            <w:r w:rsidRPr="002E0423">
              <w:rPr>
                <w:rFonts w:eastAsia="Calibri"/>
              </w:rPr>
              <w:t>Operacja własna</w:t>
            </w:r>
          </w:p>
        </w:tc>
        <w:tc>
          <w:tcPr>
            <w:tcW w:w="1366" w:type="dxa"/>
            <w:vAlign w:val="center"/>
          </w:tcPr>
          <w:p w:rsidR="002828D3" w:rsidRPr="002E0423" w:rsidRDefault="004D561F" w:rsidP="00C9278E">
            <w:pPr>
              <w:jc w:val="right"/>
              <w:rPr>
                <w:rFonts w:eastAsia="Calibri"/>
              </w:rPr>
            </w:pPr>
            <w:r w:rsidRPr="00EE0A87">
              <w:rPr>
                <w:rFonts w:eastAsia="Calibri"/>
                <w:color w:val="FF0000"/>
              </w:rPr>
              <w:t>12 500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Inicjatywy grup mieszkańców na rzecz rozwoju obszaru LGD</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Działania aktywizujące i integrujące  osoby działające na rzecz swojej miejscowości/ gminy itp., zagospodarowanie przestrzeni, organizacja imprez</w:t>
            </w:r>
            <w:r w:rsidR="002B7E11">
              <w:rPr>
                <w:rFonts w:eastAsia="Calibri"/>
                <w:color w:val="000000" w:themeColor="text1"/>
              </w:rPr>
              <w:t xml:space="preserve"> łączących młodzież/mieszkańców</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i dbałość/ocalenie </w:t>
            </w:r>
            <w:r w:rsidR="00485C11">
              <w:rPr>
                <w:rFonts w:eastAsia="Calibri"/>
                <w:color w:val="000000" w:themeColor="text1"/>
              </w:rPr>
              <w:t xml:space="preserve">                              </w:t>
            </w:r>
            <w:r w:rsidRPr="002C1249">
              <w:rPr>
                <w:rFonts w:eastAsia="Calibri"/>
                <w:color w:val="000000" w:themeColor="text1"/>
              </w:rPr>
              <w:t>od zapomnien</w:t>
            </w:r>
            <w:r w:rsidR="002B7E11">
              <w:rPr>
                <w:rFonts w:eastAsia="Calibri"/>
                <w:color w:val="000000" w:themeColor="text1"/>
              </w:rPr>
              <w:t>ia  tradycji, lokalnej historii</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8E1B62">
              <w:rPr>
                <w:rFonts w:eastAsia="Calibri"/>
                <w:color w:val="000000" w:themeColor="text1"/>
              </w:rPr>
              <w:t xml:space="preserve">             </w:t>
            </w:r>
            <w:r w:rsidRPr="002C1249">
              <w:rPr>
                <w:rFonts w:eastAsia="Calibri"/>
                <w:color w:val="000000" w:themeColor="text1"/>
              </w:rPr>
              <w:t>nie więcej niż 50% kosztów.</w:t>
            </w:r>
          </w:p>
        </w:tc>
        <w:tc>
          <w:tcPr>
            <w:tcW w:w="1559" w:type="dxa"/>
            <w:vAlign w:val="center"/>
          </w:tcPr>
          <w:p w:rsidR="006F5AE8" w:rsidRDefault="006F5AE8" w:rsidP="006D3384">
            <w:pPr>
              <w:jc w:val="right"/>
              <w:rPr>
                <w:rFonts w:eastAsia="Calibri"/>
                <w:color w:val="FF0000"/>
              </w:rPr>
            </w:pPr>
            <w:r w:rsidRPr="001D32AC">
              <w:rPr>
                <w:rFonts w:eastAsia="Calibri"/>
                <w:color w:val="FF0000"/>
              </w:rPr>
              <w:t xml:space="preserve">Od </w:t>
            </w:r>
            <w:r w:rsidR="001D32AC" w:rsidRPr="001D32AC">
              <w:rPr>
                <w:rFonts w:eastAsia="Calibri"/>
                <w:color w:val="FF0000"/>
              </w:rPr>
              <w:t>1 250</w:t>
            </w:r>
            <w:r w:rsidRPr="001D32AC">
              <w:rPr>
                <w:rFonts w:eastAsia="Calibri"/>
                <w:color w:val="FF0000"/>
              </w:rPr>
              <w:t xml:space="preserve"> </w:t>
            </w:r>
            <w:r w:rsidRPr="001D32AC">
              <w:rPr>
                <w:rFonts w:eastAsia="Calibri"/>
                <w:color w:val="FF0000"/>
              </w:rPr>
              <w:br/>
              <w:t xml:space="preserve">do </w:t>
            </w:r>
            <w:r w:rsidR="001D32AC" w:rsidRPr="001D32AC">
              <w:rPr>
                <w:rFonts w:eastAsia="Calibri"/>
                <w:color w:val="FF0000"/>
              </w:rPr>
              <w:t>6</w:t>
            </w:r>
            <w:r w:rsidR="000D7E54">
              <w:rPr>
                <w:rFonts w:eastAsia="Calibri"/>
                <w:color w:val="FF0000"/>
              </w:rPr>
              <w:t> </w:t>
            </w:r>
            <w:r w:rsidR="001D32AC" w:rsidRPr="001D32AC">
              <w:rPr>
                <w:rFonts w:eastAsia="Calibri"/>
                <w:color w:val="FF0000"/>
              </w:rPr>
              <w:t>250</w:t>
            </w:r>
            <w:r w:rsidR="006D3384">
              <w:rPr>
                <w:rFonts w:eastAsia="Calibri"/>
                <w:color w:val="FF0000"/>
              </w:rPr>
              <w:t xml:space="preserve"> </w:t>
            </w:r>
          </w:p>
          <w:p w:rsidR="000D7E54" w:rsidRPr="006D3384" w:rsidRDefault="000D7E54" w:rsidP="006D3384">
            <w:pPr>
              <w:jc w:val="right"/>
              <w:rPr>
                <w:rFonts w:eastAsia="Calibri"/>
                <w:color w:val="FF0000"/>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095BCF" w:rsidP="00C9278E">
            <w:pPr>
              <w:jc w:val="right"/>
              <w:rPr>
                <w:rFonts w:eastAsia="Calibri"/>
                <w:color w:val="000000" w:themeColor="text1"/>
              </w:rPr>
            </w:pPr>
            <w:r w:rsidRPr="001D32AC">
              <w:rPr>
                <w:rFonts w:eastAsia="Calibri"/>
                <w:color w:val="FF0000"/>
              </w:rPr>
              <w:t>75 000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Wzmocnienie potencjału organizacji pozarządowych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wyjazdy studyjne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Aktywność w mediach społecznościowych, promocja organizacji poprzez publikacje strony internetowej, </w:t>
            </w:r>
            <w:r w:rsidRPr="002C1249">
              <w:rPr>
                <w:rFonts w:eastAsia="Calibri"/>
                <w:i/>
                <w:color w:val="000000" w:themeColor="text1"/>
              </w:rPr>
              <w:t>Facebook</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Zach</w:t>
            </w:r>
            <w:r w:rsidR="002B7E11">
              <w:rPr>
                <w:rFonts w:eastAsia="Calibri"/>
                <w:color w:val="000000" w:themeColor="text1"/>
              </w:rPr>
              <w:t>owanie dziedzictwa lokalnego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559" w:type="dxa"/>
            <w:vAlign w:val="center"/>
          </w:tcPr>
          <w:p w:rsidR="006F5AE8" w:rsidRPr="00111A0F" w:rsidRDefault="006F5AE8" w:rsidP="00C9278E">
            <w:pPr>
              <w:jc w:val="right"/>
              <w:rPr>
                <w:rFonts w:eastAsia="Calibri"/>
                <w:color w:val="FF0000"/>
              </w:rPr>
            </w:pPr>
            <w:r w:rsidRPr="00111A0F">
              <w:rPr>
                <w:rFonts w:eastAsia="Calibri"/>
                <w:color w:val="FF0000"/>
              </w:rPr>
              <w:t xml:space="preserve">Od </w:t>
            </w:r>
            <w:r w:rsidR="00111A0F" w:rsidRPr="00111A0F">
              <w:rPr>
                <w:rFonts w:eastAsia="Calibri"/>
                <w:color w:val="FF0000"/>
              </w:rPr>
              <w:t>1 250</w:t>
            </w:r>
            <w:r w:rsidRPr="00111A0F">
              <w:rPr>
                <w:rFonts w:eastAsia="Calibri"/>
                <w:color w:val="FF0000"/>
              </w:rPr>
              <w:t xml:space="preserve"> </w:t>
            </w:r>
            <w:r w:rsidRPr="00111A0F">
              <w:rPr>
                <w:rFonts w:eastAsia="Calibri"/>
                <w:color w:val="FF0000"/>
              </w:rPr>
              <w:br/>
              <w:t xml:space="preserve">do </w:t>
            </w:r>
            <w:r w:rsidR="00111A0F" w:rsidRPr="00111A0F">
              <w:rPr>
                <w:rFonts w:eastAsia="Calibri"/>
                <w:color w:val="FF0000"/>
              </w:rPr>
              <w:t>6 250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B53E50" w:rsidP="00C9278E">
            <w:pPr>
              <w:jc w:val="right"/>
              <w:rPr>
                <w:rFonts w:eastAsia="Calibri"/>
                <w:color w:val="000000" w:themeColor="text1"/>
              </w:rPr>
            </w:pPr>
            <w:r w:rsidRPr="00111A0F">
              <w:rPr>
                <w:rFonts w:eastAsia="Calibri"/>
                <w:color w:val="FF0000"/>
              </w:rPr>
              <w:t>75 000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Kształtowanie liderów społecznych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160"/>
              <w:ind w:left="282" w:hanging="282"/>
              <w:contextualSpacing/>
              <w:jc w:val="left"/>
              <w:rPr>
                <w:rFonts w:eastAsia="Calibri"/>
                <w:color w:val="000000" w:themeColor="text1"/>
              </w:rPr>
            </w:pPr>
            <w:r w:rsidRPr="002C1249">
              <w:rPr>
                <w:rFonts w:eastAsia="Calibri"/>
                <w:color w:val="000000" w:themeColor="text1"/>
              </w:rPr>
              <w:t>Konferencja, szkolenie, spotkanie, festyn itp.</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yjazd studyjny dla min. 15 osób</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Wsparcie szkoleniowe w zakresie zarządzanie IPD</w:t>
            </w:r>
            <w:r w:rsidRPr="002C1249">
              <w:rPr>
                <w:rFonts w:eastAsia="Calibri"/>
                <w:color w:val="000000" w:themeColor="text1"/>
                <w:vertAlign w:val="superscript"/>
              </w:rPr>
              <w:footnoteReference w:id="13"/>
            </w:r>
            <w:r w:rsidRPr="002C1249">
              <w:rPr>
                <w:rFonts w:eastAsia="Calibri"/>
                <w:color w:val="000000" w:themeColor="text1"/>
              </w:rPr>
              <w:t xml:space="preserve"> dla lidera organizacji.</w:t>
            </w:r>
          </w:p>
        </w:tc>
        <w:tc>
          <w:tcPr>
            <w:tcW w:w="1559" w:type="dxa"/>
            <w:vAlign w:val="center"/>
          </w:tcPr>
          <w:p w:rsidR="006F5AE8" w:rsidRPr="0049437B" w:rsidRDefault="0049437B" w:rsidP="00C9278E">
            <w:pPr>
              <w:jc w:val="right"/>
              <w:rPr>
                <w:rFonts w:eastAsia="Calibri"/>
                <w:color w:val="FF0000"/>
              </w:rPr>
            </w:pPr>
            <w:r w:rsidRPr="0049437B">
              <w:rPr>
                <w:rFonts w:eastAsia="Calibri"/>
                <w:color w:val="FF0000"/>
              </w:rPr>
              <w:t>12 500</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595B29" w:rsidP="00C9278E">
            <w:pPr>
              <w:jc w:val="right"/>
              <w:rPr>
                <w:rFonts w:eastAsia="Calibri"/>
                <w:color w:val="000000" w:themeColor="text1"/>
              </w:rPr>
            </w:pPr>
            <w:r w:rsidRPr="0049437B">
              <w:rPr>
                <w:rFonts w:eastAsia="Calibri"/>
                <w:color w:val="FF0000"/>
              </w:rPr>
              <w:t>12 500</w:t>
            </w:r>
          </w:p>
        </w:tc>
      </w:tr>
      <w:tr w:rsidR="00D40ABC" w:rsidRPr="002C1249" w:rsidTr="00D22A2D">
        <w:trPr>
          <w:jc w:val="center"/>
        </w:trPr>
        <w:tc>
          <w:tcPr>
            <w:tcW w:w="831" w:type="dxa"/>
            <w:vAlign w:val="center"/>
          </w:tcPr>
          <w:p w:rsidR="00D40ABC" w:rsidRPr="002E0423" w:rsidRDefault="00D40ABC" w:rsidP="00C9278E">
            <w:pPr>
              <w:jc w:val="left"/>
              <w:rPr>
                <w:rFonts w:eastAsia="Calibri"/>
              </w:rPr>
            </w:pPr>
            <w:r w:rsidRPr="002E0423">
              <w:rPr>
                <w:rFonts w:eastAsia="Calibri"/>
              </w:rPr>
              <w:t>2.1.4</w:t>
            </w:r>
          </w:p>
        </w:tc>
        <w:tc>
          <w:tcPr>
            <w:tcW w:w="2675" w:type="dxa"/>
            <w:vAlign w:val="center"/>
          </w:tcPr>
          <w:p w:rsidR="00D40ABC" w:rsidRPr="002E0423" w:rsidRDefault="00D40ABC" w:rsidP="00C9278E">
            <w:pPr>
              <w:jc w:val="left"/>
              <w:rPr>
                <w:rFonts w:eastAsia="Calibri"/>
              </w:rPr>
            </w:pPr>
            <w:r w:rsidRPr="002E0423">
              <w:rPr>
                <w:rFonts w:eastAsia="Calibri"/>
              </w:rPr>
              <w:t>„Krzemienny Krąg” artystycznie</w:t>
            </w:r>
            <w:r w:rsidR="009C0517">
              <w:rPr>
                <w:rFonts w:eastAsia="Calibri"/>
              </w:rPr>
              <w:t>.</w:t>
            </w:r>
          </w:p>
        </w:tc>
        <w:tc>
          <w:tcPr>
            <w:tcW w:w="4554" w:type="dxa"/>
            <w:vAlign w:val="center"/>
          </w:tcPr>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Promowanie obszaru, produktów, dziedzictwa kulturowego i historycznego </w:t>
            </w:r>
            <w:r w:rsidR="002B7E11">
              <w:rPr>
                <w:rFonts w:eastAsia="Calibri"/>
              </w:rPr>
              <w:t xml:space="preserve">               w tym rękodzieła</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Organizacja plenerów, wystaw artystycznych: fotograficzny</w:t>
            </w:r>
            <w:r w:rsidR="002B7E11">
              <w:rPr>
                <w:rFonts w:eastAsia="Calibri"/>
              </w:rPr>
              <w:t>ch, plastycznych, rzeźbiarskich</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Wzmocnienie </w:t>
            </w:r>
            <w:r w:rsidR="002B7E11">
              <w:rPr>
                <w:rFonts w:eastAsia="Calibri"/>
              </w:rPr>
              <w:t>kapitału społecznego</w:t>
            </w:r>
            <w:r w:rsidR="00485C11">
              <w:rPr>
                <w:rFonts w:eastAsia="Calibri"/>
              </w:rPr>
              <w:t>.</w:t>
            </w:r>
          </w:p>
          <w:p w:rsidR="00D40ABC" w:rsidRPr="002E0423" w:rsidRDefault="00D40ABC" w:rsidP="00C9278E">
            <w:pPr>
              <w:numPr>
                <w:ilvl w:val="0"/>
                <w:numId w:val="27"/>
              </w:numPr>
              <w:spacing w:after="160"/>
              <w:ind w:left="282" w:hanging="282"/>
              <w:contextualSpacing/>
              <w:jc w:val="left"/>
              <w:rPr>
                <w:rFonts w:eastAsia="Calibri"/>
              </w:rPr>
            </w:pPr>
            <w:r w:rsidRPr="002E0423">
              <w:rPr>
                <w:rFonts w:eastAsia="Calibri"/>
              </w:rPr>
              <w:t>Z</w:t>
            </w:r>
            <w:r w:rsidR="002B7E11">
              <w:rPr>
                <w:rFonts w:eastAsia="Calibri"/>
              </w:rPr>
              <w:t>achowanie dziedzictwa lokalnego</w:t>
            </w:r>
            <w:r w:rsidR="00485C11">
              <w:rPr>
                <w:rFonts w:eastAsia="Calibri"/>
              </w:rPr>
              <w:t>.</w:t>
            </w:r>
          </w:p>
          <w:p w:rsidR="00F86887" w:rsidRPr="002E0423" w:rsidRDefault="00D40ABC" w:rsidP="00F86887">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485C11">
              <w:rPr>
                <w:rFonts w:eastAsia="Calibri"/>
              </w:rPr>
              <w:t xml:space="preserve">                               </w:t>
            </w:r>
            <w:r w:rsidRPr="002E0423">
              <w:rPr>
                <w:rFonts w:eastAsia="Calibri"/>
              </w:rPr>
              <w:t>od zapomnienia  tradycji, lokalnej historii.</w:t>
            </w:r>
          </w:p>
        </w:tc>
        <w:tc>
          <w:tcPr>
            <w:tcW w:w="1559" w:type="dxa"/>
            <w:vAlign w:val="center"/>
          </w:tcPr>
          <w:p w:rsidR="0054597D" w:rsidRPr="002E0423" w:rsidRDefault="0049437B" w:rsidP="0054597D">
            <w:pPr>
              <w:jc w:val="right"/>
              <w:rPr>
                <w:rFonts w:eastAsia="Calibri"/>
              </w:rPr>
            </w:pPr>
            <w:r w:rsidRPr="0049437B">
              <w:rPr>
                <w:rFonts w:eastAsia="Calibri"/>
                <w:color w:val="FF0000"/>
              </w:rPr>
              <w:t>12 500</w:t>
            </w:r>
          </w:p>
          <w:p w:rsidR="00D40ABC" w:rsidRPr="002E0423" w:rsidRDefault="0054597D" w:rsidP="0054597D">
            <w:pPr>
              <w:jc w:val="right"/>
              <w:rPr>
                <w:rFonts w:eastAsia="Calibri"/>
              </w:rPr>
            </w:pPr>
            <w:r w:rsidRPr="002E0423">
              <w:rPr>
                <w:rFonts w:eastAsia="Calibri"/>
              </w:rPr>
              <w:t>do 95%</w:t>
            </w:r>
          </w:p>
        </w:tc>
        <w:tc>
          <w:tcPr>
            <w:tcW w:w="1701" w:type="dxa"/>
            <w:vAlign w:val="center"/>
          </w:tcPr>
          <w:p w:rsidR="00D40ABC" w:rsidRPr="002E0423" w:rsidRDefault="0054597D"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D40ABC" w:rsidRPr="002E0423" w:rsidRDefault="0054597D" w:rsidP="00C9278E">
            <w:pPr>
              <w:jc w:val="center"/>
              <w:rPr>
                <w:rFonts w:eastAsia="Calibri"/>
              </w:rPr>
            </w:pPr>
            <w:r w:rsidRPr="002E0423">
              <w:rPr>
                <w:rFonts w:eastAsia="Calibri"/>
              </w:rPr>
              <w:t>Operacja własna</w:t>
            </w:r>
          </w:p>
        </w:tc>
        <w:tc>
          <w:tcPr>
            <w:tcW w:w="1366" w:type="dxa"/>
            <w:vAlign w:val="center"/>
          </w:tcPr>
          <w:p w:rsidR="00D40ABC" w:rsidRPr="002E0423" w:rsidRDefault="0049437B" w:rsidP="00C9278E">
            <w:pPr>
              <w:jc w:val="right"/>
              <w:rPr>
                <w:rFonts w:eastAsia="Calibri"/>
              </w:rPr>
            </w:pPr>
            <w:r w:rsidRPr="0049437B">
              <w:rPr>
                <w:rFonts w:eastAsia="Calibri"/>
                <w:color w:val="FF0000"/>
              </w:rPr>
              <w:t>12 500</w:t>
            </w:r>
          </w:p>
        </w:tc>
      </w:tr>
      <w:tr w:rsidR="00D40ABC" w:rsidRPr="002C1249" w:rsidTr="00D22A2D">
        <w:trPr>
          <w:jc w:val="center"/>
        </w:trPr>
        <w:tc>
          <w:tcPr>
            <w:tcW w:w="831" w:type="dxa"/>
            <w:vAlign w:val="center"/>
          </w:tcPr>
          <w:p w:rsidR="00D40ABC" w:rsidRPr="002E0423" w:rsidRDefault="005B3300" w:rsidP="00C9278E">
            <w:pPr>
              <w:jc w:val="left"/>
              <w:rPr>
                <w:rFonts w:eastAsia="Calibri"/>
              </w:rPr>
            </w:pPr>
            <w:r w:rsidRPr="002E0423">
              <w:rPr>
                <w:rFonts w:eastAsia="Calibri"/>
              </w:rPr>
              <w:t>2.1.5</w:t>
            </w:r>
          </w:p>
        </w:tc>
        <w:tc>
          <w:tcPr>
            <w:tcW w:w="2675" w:type="dxa"/>
            <w:vAlign w:val="center"/>
          </w:tcPr>
          <w:p w:rsidR="00D40ABC" w:rsidRPr="002E0423" w:rsidRDefault="00D40ABC" w:rsidP="00C9278E">
            <w:pPr>
              <w:jc w:val="left"/>
              <w:rPr>
                <w:rFonts w:eastAsia="Calibri"/>
              </w:rPr>
            </w:pPr>
            <w:r w:rsidRPr="002E0423">
              <w:rPr>
                <w:rFonts w:eastAsia="Calibri"/>
              </w:rPr>
              <w:t>„Krzemienny Krąg” łączy ludzi</w:t>
            </w:r>
            <w:r w:rsidR="009C0517">
              <w:rPr>
                <w:rFonts w:eastAsia="Calibri"/>
              </w:rPr>
              <w:t>.</w:t>
            </w:r>
          </w:p>
        </w:tc>
        <w:tc>
          <w:tcPr>
            <w:tcW w:w="4554" w:type="dxa"/>
            <w:vAlign w:val="center"/>
          </w:tcPr>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Konferencje, szkolenia, warsztaty, spotkania, festyny, akcje społeczne itp.</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Działania aktywizujące i integrujące  osoby działające na rzecz swojej miejscowości/ gminy itp., zagospodarowanie przestrzeni, organizacja imprez</w:t>
            </w:r>
            <w:r w:rsidR="002B7E11">
              <w:rPr>
                <w:rFonts w:eastAsia="Calibri"/>
              </w:rPr>
              <w:t xml:space="preserve"> łączących młodzież/mieszkańców</w:t>
            </w:r>
            <w:r w:rsidR="00485C11">
              <w:rPr>
                <w:rFonts w:eastAsia="Calibri"/>
              </w:rPr>
              <w:t>.</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1D318A">
              <w:rPr>
                <w:rFonts w:eastAsia="Calibri"/>
              </w:rPr>
              <w:t xml:space="preserve">                      </w:t>
            </w:r>
            <w:r w:rsidRPr="002E0423">
              <w:rPr>
                <w:rFonts w:eastAsia="Calibri"/>
              </w:rPr>
              <w:t>od zapomnien</w:t>
            </w:r>
            <w:r w:rsidR="002B7E11">
              <w:rPr>
                <w:rFonts w:eastAsia="Calibri"/>
              </w:rPr>
              <w:t>ia  tradycji, lokalnej historii</w:t>
            </w:r>
            <w:r w:rsidR="00485C11">
              <w:rPr>
                <w:rFonts w:eastAsia="Calibri"/>
              </w:rPr>
              <w:t>.</w:t>
            </w:r>
          </w:p>
          <w:p w:rsidR="00280C6B" w:rsidRPr="00682D4C" w:rsidRDefault="00992253" w:rsidP="00682D4C">
            <w:pPr>
              <w:numPr>
                <w:ilvl w:val="0"/>
                <w:numId w:val="27"/>
              </w:numPr>
              <w:spacing w:after="160"/>
              <w:ind w:left="282" w:hanging="282"/>
              <w:contextualSpacing/>
              <w:jc w:val="left"/>
              <w:rPr>
                <w:rFonts w:eastAsia="Calibri"/>
              </w:rPr>
            </w:pPr>
            <w:r w:rsidRPr="002E0423">
              <w:rPr>
                <w:rFonts w:eastAsia="Calibri"/>
              </w:rPr>
              <w:t>Zakup rzeczy i środków trwałych stanowi nie więcej niż 50% kosztów.</w:t>
            </w:r>
          </w:p>
        </w:tc>
        <w:tc>
          <w:tcPr>
            <w:tcW w:w="1559" w:type="dxa"/>
            <w:vAlign w:val="center"/>
          </w:tcPr>
          <w:p w:rsidR="00992253" w:rsidRPr="009D0214" w:rsidRDefault="00992253" w:rsidP="00992253">
            <w:pPr>
              <w:jc w:val="right"/>
              <w:rPr>
                <w:rFonts w:eastAsia="Calibri"/>
                <w:color w:val="FF0000"/>
              </w:rPr>
            </w:pPr>
            <w:r w:rsidRPr="009D0214">
              <w:rPr>
                <w:rFonts w:eastAsia="Calibri"/>
                <w:color w:val="FF0000"/>
              </w:rPr>
              <w:t xml:space="preserve">Od </w:t>
            </w:r>
            <w:r w:rsidR="009D0214" w:rsidRPr="009D0214">
              <w:rPr>
                <w:rFonts w:eastAsia="Calibri"/>
                <w:color w:val="FF0000"/>
              </w:rPr>
              <w:t>1 250</w:t>
            </w:r>
            <w:r w:rsidRPr="009D0214">
              <w:rPr>
                <w:rFonts w:eastAsia="Calibri"/>
                <w:color w:val="FF0000"/>
              </w:rPr>
              <w:t xml:space="preserve"> </w:t>
            </w:r>
          </w:p>
          <w:p w:rsidR="00992253" w:rsidRPr="009D0214" w:rsidRDefault="00992253" w:rsidP="00992253">
            <w:pPr>
              <w:jc w:val="right"/>
              <w:rPr>
                <w:rFonts w:eastAsia="Calibri"/>
                <w:color w:val="FF0000"/>
              </w:rPr>
            </w:pPr>
            <w:r w:rsidRPr="009D0214">
              <w:rPr>
                <w:rFonts w:eastAsia="Calibri"/>
                <w:color w:val="FF0000"/>
              </w:rPr>
              <w:t xml:space="preserve">do </w:t>
            </w:r>
            <w:r w:rsidR="009D0214" w:rsidRPr="009D0214">
              <w:rPr>
                <w:rFonts w:eastAsia="Calibri"/>
                <w:color w:val="FF0000"/>
              </w:rPr>
              <w:t>6 250</w:t>
            </w:r>
            <w:r w:rsidRPr="009D0214">
              <w:rPr>
                <w:rFonts w:eastAsia="Calibri"/>
                <w:color w:val="FF0000"/>
              </w:rPr>
              <w:t xml:space="preserve"> </w:t>
            </w:r>
          </w:p>
          <w:p w:rsidR="00992253" w:rsidRPr="002E0423" w:rsidRDefault="00992253" w:rsidP="00992253">
            <w:pPr>
              <w:jc w:val="right"/>
              <w:rPr>
                <w:rFonts w:eastAsia="Calibri"/>
              </w:rPr>
            </w:pPr>
          </w:p>
          <w:p w:rsidR="00D40ABC" w:rsidRPr="002E0423" w:rsidRDefault="00992253" w:rsidP="00992253">
            <w:pPr>
              <w:jc w:val="right"/>
              <w:rPr>
                <w:rFonts w:eastAsia="Calibri"/>
              </w:rPr>
            </w:pPr>
            <w:r w:rsidRPr="002E0423">
              <w:rPr>
                <w:rFonts w:eastAsia="Calibri"/>
              </w:rPr>
              <w:t>do 100%</w:t>
            </w:r>
          </w:p>
        </w:tc>
        <w:tc>
          <w:tcPr>
            <w:tcW w:w="1701" w:type="dxa"/>
            <w:vAlign w:val="center"/>
          </w:tcPr>
          <w:p w:rsidR="00992253" w:rsidRPr="002E0423" w:rsidRDefault="00992253" w:rsidP="00992253">
            <w:pPr>
              <w:jc w:val="center"/>
              <w:rPr>
                <w:rFonts w:eastAsia="Calibri"/>
              </w:rPr>
            </w:pPr>
            <w:r w:rsidRPr="002E0423">
              <w:rPr>
                <w:rFonts w:eastAsia="Calibri"/>
              </w:rPr>
              <w:t>LGD/</w:t>
            </w:r>
          </w:p>
          <w:p w:rsidR="004A6C14" w:rsidRPr="002E0423" w:rsidRDefault="00992253" w:rsidP="00992253">
            <w:pPr>
              <w:jc w:val="center"/>
              <w:rPr>
                <w:rFonts w:eastAsia="Calibri"/>
              </w:rPr>
            </w:pPr>
            <w:r w:rsidRPr="002E0423">
              <w:rPr>
                <w:rFonts w:eastAsia="Calibri"/>
              </w:rPr>
              <w:t xml:space="preserve">osoby fizyczne, osoby prawne </w:t>
            </w:r>
            <w:r w:rsidR="00793CAD" w:rsidRPr="002E0423">
              <w:rPr>
                <w:rFonts w:eastAsia="Calibri"/>
              </w:rPr>
              <w:t>z wykluczeniem prowadzących działalność gospodarczą oraz JSFP</w:t>
            </w:r>
            <w:r w:rsidR="009C0517">
              <w:rPr>
                <w:rFonts w:eastAsia="Calibri"/>
              </w:rPr>
              <w:t>.</w:t>
            </w:r>
          </w:p>
        </w:tc>
        <w:tc>
          <w:tcPr>
            <w:tcW w:w="1843" w:type="dxa"/>
            <w:vAlign w:val="center"/>
          </w:tcPr>
          <w:p w:rsidR="00D40ABC" w:rsidRPr="002E0423" w:rsidRDefault="00EC4049" w:rsidP="00C9278E">
            <w:pPr>
              <w:jc w:val="center"/>
              <w:rPr>
                <w:rFonts w:eastAsia="Calibri"/>
              </w:rPr>
            </w:pPr>
            <w:r w:rsidRPr="002E0423">
              <w:rPr>
                <w:rFonts w:eastAsia="Calibri"/>
              </w:rPr>
              <w:t>Projekt grantowy</w:t>
            </w:r>
          </w:p>
        </w:tc>
        <w:tc>
          <w:tcPr>
            <w:tcW w:w="1366" w:type="dxa"/>
            <w:vAlign w:val="center"/>
          </w:tcPr>
          <w:p w:rsidR="00D40ABC" w:rsidRPr="002E0423" w:rsidRDefault="00A054E2" w:rsidP="00C9278E">
            <w:pPr>
              <w:jc w:val="right"/>
              <w:rPr>
                <w:rFonts w:eastAsia="Calibri"/>
              </w:rPr>
            </w:pPr>
            <w:r w:rsidRPr="009D0214">
              <w:rPr>
                <w:rFonts w:eastAsia="Calibri"/>
                <w:color w:val="FF0000"/>
              </w:rPr>
              <w:t>52 500</w:t>
            </w:r>
          </w:p>
        </w:tc>
      </w:tr>
      <w:tr w:rsidR="00E40EC4" w:rsidRPr="002C1249" w:rsidTr="00D22A2D">
        <w:trPr>
          <w:jc w:val="center"/>
        </w:trPr>
        <w:tc>
          <w:tcPr>
            <w:tcW w:w="831" w:type="dxa"/>
            <w:vAlign w:val="center"/>
          </w:tcPr>
          <w:p w:rsidR="00E40EC4" w:rsidRPr="00E40EC4" w:rsidRDefault="00E40EC4" w:rsidP="00C9278E">
            <w:pPr>
              <w:jc w:val="left"/>
              <w:rPr>
                <w:rFonts w:eastAsia="Calibri"/>
                <w:color w:val="FF0000"/>
              </w:rPr>
            </w:pPr>
            <w:r w:rsidRPr="00E40EC4">
              <w:rPr>
                <w:rFonts w:eastAsia="Calibri"/>
                <w:color w:val="FF0000"/>
              </w:rPr>
              <w:lastRenderedPageBreak/>
              <w:t>2.1.6</w:t>
            </w:r>
          </w:p>
        </w:tc>
        <w:tc>
          <w:tcPr>
            <w:tcW w:w="2675" w:type="dxa"/>
            <w:vAlign w:val="center"/>
          </w:tcPr>
          <w:p w:rsidR="00E40EC4" w:rsidRPr="00E40EC4" w:rsidRDefault="00E40EC4" w:rsidP="00C9278E">
            <w:pPr>
              <w:jc w:val="left"/>
              <w:rPr>
                <w:rFonts w:eastAsia="Calibri"/>
                <w:color w:val="FF0000"/>
              </w:rPr>
            </w:pPr>
            <w:r w:rsidRPr="00E40EC4">
              <w:rPr>
                <w:rFonts w:eastAsia="Calibri"/>
                <w:color w:val="FF0000"/>
              </w:rPr>
              <w:t>Lokalne Centra Wolontariatu</w:t>
            </w:r>
          </w:p>
        </w:tc>
        <w:tc>
          <w:tcPr>
            <w:tcW w:w="4554" w:type="dxa"/>
            <w:vAlign w:val="center"/>
          </w:tcPr>
          <w:p w:rsidR="00E40EC4" w:rsidRPr="00E40EC4" w:rsidRDefault="00E40EC4" w:rsidP="00E40EC4">
            <w:pPr>
              <w:numPr>
                <w:ilvl w:val="0"/>
                <w:numId w:val="27"/>
              </w:numPr>
              <w:spacing w:after="160"/>
              <w:ind w:left="282" w:hanging="282"/>
              <w:contextualSpacing/>
              <w:jc w:val="left"/>
              <w:rPr>
                <w:rFonts w:eastAsia="Calibri"/>
                <w:color w:val="FF0000"/>
              </w:rPr>
            </w:pPr>
            <w:r w:rsidRPr="00E40EC4">
              <w:rPr>
                <w:rFonts w:eastAsia="Calibri"/>
                <w:color w:val="FF0000"/>
              </w:rPr>
              <w:t>Konferencje, szkolenia, warsztaty, spotkania, festyny, akcje społeczne itp.</w:t>
            </w:r>
          </w:p>
          <w:p w:rsidR="00E40EC4" w:rsidRDefault="00E40EC4" w:rsidP="00E40EC4">
            <w:pPr>
              <w:numPr>
                <w:ilvl w:val="0"/>
                <w:numId w:val="27"/>
              </w:numPr>
              <w:spacing w:after="160"/>
              <w:ind w:left="282" w:hanging="282"/>
              <w:contextualSpacing/>
              <w:jc w:val="left"/>
              <w:rPr>
                <w:rFonts w:eastAsia="Calibri"/>
                <w:color w:val="FF0000"/>
              </w:rPr>
            </w:pPr>
            <w:r w:rsidRPr="00E40EC4">
              <w:rPr>
                <w:rFonts w:eastAsia="Calibri"/>
                <w:color w:val="FF0000"/>
              </w:rPr>
              <w:t>Działania aktywizujące i integrujące  osoby działające na rzecz swojej miejscowości/ gminy itp., zagospodarowanie przestrzeni, organizacja imprez łączących młodzież/mieszkańców</w:t>
            </w:r>
            <w:r>
              <w:rPr>
                <w:rFonts w:eastAsia="Calibri"/>
                <w:color w:val="FF0000"/>
              </w:rPr>
              <w:t>.</w:t>
            </w:r>
          </w:p>
          <w:p w:rsidR="00E40EC4" w:rsidRPr="00E40EC4" w:rsidRDefault="00E40EC4" w:rsidP="00E40EC4">
            <w:pPr>
              <w:numPr>
                <w:ilvl w:val="0"/>
                <w:numId w:val="27"/>
              </w:numPr>
              <w:spacing w:after="160"/>
              <w:ind w:left="282" w:hanging="282"/>
              <w:contextualSpacing/>
              <w:jc w:val="left"/>
              <w:rPr>
                <w:rFonts w:eastAsia="Calibri"/>
                <w:color w:val="FF0000"/>
              </w:rPr>
            </w:pPr>
            <w:r w:rsidRPr="00E40EC4">
              <w:rPr>
                <w:rFonts w:eastAsia="Calibri"/>
                <w:color w:val="FF0000"/>
              </w:rPr>
              <w:t>Wzmocnienie kapitału społecznego.</w:t>
            </w:r>
          </w:p>
          <w:p w:rsidR="00E40EC4" w:rsidRPr="00E40EC4" w:rsidRDefault="00E40EC4" w:rsidP="00E40EC4">
            <w:pPr>
              <w:spacing w:after="160"/>
              <w:ind w:left="282"/>
              <w:contextualSpacing/>
              <w:jc w:val="left"/>
              <w:rPr>
                <w:rFonts w:eastAsia="Calibri"/>
                <w:color w:val="FF0000"/>
              </w:rPr>
            </w:pPr>
          </w:p>
        </w:tc>
        <w:tc>
          <w:tcPr>
            <w:tcW w:w="1559" w:type="dxa"/>
            <w:vAlign w:val="center"/>
          </w:tcPr>
          <w:p w:rsidR="00E40EC4" w:rsidRPr="00E40EC4" w:rsidRDefault="00E40EC4" w:rsidP="00E40EC4">
            <w:pPr>
              <w:jc w:val="right"/>
              <w:rPr>
                <w:rFonts w:eastAsia="Calibri"/>
                <w:color w:val="FF0000"/>
              </w:rPr>
            </w:pPr>
            <w:r w:rsidRPr="00E40EC4">
              <w:rPr>
                <w:rFonts w:eastAsia="Calibri"/>
                <w:color w:val="FF0000"/>
              </w:rPr>
              <w:t>12 500</w:t>
            </w:r>
          </w:p>
          <w:p w:rsidR="00E40EC4" w:rsidRPr="00E40EC4" w:rsidRDefault="00E40EC4" w:rsidP="00E40EC4">
            <w:pPr>
              <w:jc w:val="right"/>
              <w:rPr>
                <w:rFonts w:eastAsia="Calibri"/>
                <w:color w:val="FF0000"/>
              </w:rPr>
            </w:pPr>
            <w:r w:rsidRPr="00E40EC4">
              <w:rPr>
                <w:rFonts w:eastAsia="Calibri"/>
                <w:color w:val="FF0000"/>
              </w:rPr>
              <w:t>do 95%</w:t>
            </w:r>
          </w:p>
        </w:tc>
        <w:tc>
          <w:tcPr>
            <w:tcW w:w="1701" w:type="dxa"/>
            <w:vAlign w:val="center"/>
          </w:tcPr>
          <w:p w:rsidR="00E40EC4" w:rsidRPr="00E40EC4" w:rsidRDefault="00E40EC4" w:rsidP="00992253">
            <w:pPr>
              <w:jc w:val="center"/>
              <w:rPr>
                <w:rFonts w:eastAsia="Calibri"/>
                <w:color w:val="FF0000"/>
              </w:rPr>
            </w:pPr>
            <w:r w:rsidRPr="00E40EC4">
              <w:rPr>
                <w:rFonts w:eastAsia="Calibri"/>
                <w:color w:val="FF0000"/>
              </w:rPr>
              <w:t>LGD, osoba prawna.</w:t>
            </w:r>
          </w:p>
        </w:tc>
        <w:tc>
          <w:tcPr>
            <w:tcW w:w="1843" w:type="dxa"/>
            <w:vAlign w:val="center"/>
          </w:tcPr>
          <w:p w:rsidR="00E40EC4" w:rsidRPr="00E40EC4" w:rsidRDefault="00E40EC4" w:rsidP="00C9278E">
            <w:pPr>
              <w:jc w:val="center"/>
              <w:rPr>
                <w:rFonts w:eastAsia="Calibri"/>
                <w:color w:val="FF0000"/>
              </w:rPr>
            </w:pPr>
            <w:r w:rsidRPr="00E40EC4">
              <w:rPr>
                <w:rFonts w:eastAsia="Calibri"/>
                <w:color w:val="FF0000"/>
              </w:rPr>
              <w:t>Operacja własna</w:t>
            </w:r>
          </w:p>
        </w:tc>
        <w:tc>
          <w:tcPr>
            <w:tcW w:w="1366" w:type="dxa"/>
            <w:vAlign w:val="center"/>
          </w:tcPr>
          <w:p w:rsidR="00E40EC4" w:rsidRPr="00E40EC4" w:rsidRDefault="00E40EC4" w:rsidP="00C9278E">
            <w:pPr>
              <w:jc w:val="right"/>
              <w:rPr>
                <w:rFonts w:eastAsia="Calibri"/>
                <w:color w:val="FF0000"/>
              </w:rPr>
            </w:pPr>
            <w:r w:rsidRPr="00E40EC4">
              <w:rPr>
                <w:rFonts w:eastAsia="Calibri"/>
                <w:color w:val="FF0000"/>
              </w:rPr>
              <w:t>12 500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Stworzenie i/lub rozwój produktów lokalnych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Aktywizacja i integracja do działania na rzecz Stowarzyszenia i promowania produktu lokalnego,  w tym rękodzieła, żywności, dziedzic</w:t>
            </w:r>
            <w:r w:rsidR="002B7E11">
              <w:rPr>
                <w:rFonts w:eastAsia="Calibri"/>
                <w:color w:val="000000" w:themeColor="text1"/>
              </w:rPr>
              <w:t>twa kulturowego i historycznego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obszaru, </w:t>
            </w:r>
            <w:r w:rsidR="002B7E11">
              <w:rPr>
                <w:rFonts w:eastAsia="Calibri"/>
                <w:color w:val="000000" w:themeColor="text1"/>
              </w:rPr>
              <w:t>produktów, usług lokalnych</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559" w:type="dxa"/>
            <w:vAlign w:val="center"/>
          </w:tcPr>
          <w:p w:rsidR="006F5AE8" w:rsidRPr="00465975" w:rsidRDefault="006F5AE8" w:rsidP="00C9278E">
            <w:pPr>
              <w:jc w:val="right"/>
              <w:rPr>
                <w:rFonts w:eastAsia="Calibri"/>
                <w:color w:val="FF0000"/>
              </w:rPr>
            </w:pPr>
            <w:r w:rsidRPr="00465975">
              <w:rPr>
                <w:rFonts w:eastAsia="Calibri"/>
                <w:color w:val="FF0000"/>
              </w:rPr>
              <w:t xml:space="preserve">Od </w:t>
            </w:r>
            <w:r w:rsidR="00465975" w:rsidRPr="00465975">
              <w:rPr>
                <w:rFonts w:eastAsia="Calibri"/>
                <w:color w:val="FF0000"/>
              </w:rPr>
              <w:t>2 500</w:t>
            </w:r>
            <w:r w:rsidRPr="00465975">
              <w:rPr>
                <w:rFonts w:eastAsia="Calibri"/>
                <w:color w:val="FF0000"/>
              </w:rPr>
              <w:t xml:space="preserve"> </w:t>
            </w:r>
            <w:r w:rsidRPr="00465975">
              <w:rPr>
                <w:rFonts w:eastAsia="Calibri"/>
                <w:color w:val="FF0000"/>
              </w:rPr>
              <w:br/>
              <w:t xml:space="preserve">do </w:t>
            </w:r>
            <w:r w:rsidR="00465975" w:rsidRPr="00465975">
              <w:rPr>
                <w:rFonts w:eastAsia="Calibri"/>
                <w:color w:val="FF0000"/>
              </w:rPr>
              <w:t>11 250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F35517" w:rsidP="00C9278E">
            <w:pPr>
              <w:jc w:val="right"/>
              <w:rPr>
                <w:rFonts w:eastAsia="Calibri"/>
                <w:color w:val="000000" w:themeColor="text1"/>
              </w:rPr>
            </w:pPr>
            <w:r w:rsidRPr="00465975">
              <w:rPr>
                <w:rFonts w:eastAsia="Calibri"/>
                <w:color w:val="FF0000"/>
              </w:rPr>
              <w:t>75 000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Powstanie nowych podmiotów gospodarczych</w:t>
            </w:r>
            <w:r w:rsidR="009C0517">
              <w:rPr>
                <w:rFonts w:eastAsia="Calibri"/>
                <w:color w:val="000000" w:themeColor="text1"/>
              </w:rPr>
              <w:t>.</w:t>
            </w:r>
          </w:p>
        </w:tc>
        <w:tc>
          <w:tcPr>
            <w:tcW w:w="4554" w:type="dxa"/>
            <w:vAlign w:val="center"/>
          </w:tcPr>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 xml:space="preserve">Rozwój przedsiębiorczości poprzez podejmowanie działalności gospodarczej </w:t>
            </w:r>
            <w:r w:rsidRPr="002C1249">
              <w:rPr>
                <w:rFonts w:eastAsia="Times New Roman"/>
                <w:color w:val="000000" w:themeColor="text1"/>
              </w:rPr>
              <w:br/>
              <w:t>i podnoszenie kompetencji osób realizujących operacje.</w:t>
            </w:r>
          </w:p>
        </w:tc>
        <w:tc>
          <w:tcPr>
            <w:tcW w:w="1559" w:type="dxa"/>
            <w:vAlign w:val="center"/>
          </w:tcPr>
          <w:p w:rsidR="006F5AE8" w:rsidRPr="00465975" w:rsidRDefault="001D318A" w:rsidP="00C9278E">
            <w:pPr>
              <w:jc w:val="right"/>
              <w:rPr>
                <w:rFonts w:eastAsia="Calibri"/>
                <w:color w:val="FF0000"/>
              </w:rPr>
            </w:pPr>
            <w:r>
              <w:rPr>
                <w:rFonts w:eastAsia="Calibri"/>
                <w:color w:val="FF0000"/>
              </w:rPr>
              <w:t>2</w:t>
            </w:r>
            <w:r w:rsidR="00465975" w:rsidRPr="00465975">
              <w:rPr>
                <w:rFonts w:eastAsia="Calibri"/>
                <w:color w:val="FF0000"/>
              </w:rPr>
              <w:t>5</w:t>
            </w:r>
            <w:r>
              <w:rPr>
                <w:rFonts w:eastAsia="Calibri"/>
                <w:color w:val="FF0000"/>
              </w:rPr>
              <w:t xml:space="preserve"> 0</w:t>
            </w:r>
            <w:r w:rsidR="00465975" w:rsidRPr="00465975">
              <w:rPr>
                <w:rFonts w:eastAsia="Calibri"/>
                <w:color w:val="FF0000"/>
              </w:rPr>
              <w:t>00</w:t>
            </w:r>
          </w:p>
          <w:p w:rsidR="006F5AE8" w:rsidRDefault="006F5AE8" w:rsidP="00C9278E">
            <w:pPr>
              <w:jc w:val="right"/>
              <w:rPr>
                <w:rFonts w:eastAsia="Calibri"/>
                <w:color w:val="000000" w:themeColor="text1"/>
              </w:rPr>
            </w:pPr>
            <w:r w:rsidRPr="002C1249">
              <w:rPr>
                <w:rFonts w:eastAsia="Calibri"/>
                <w:color w:val="000000" w:themeColor="text1"/>
              </w:rPr>
              <w:t>100% premia</w:t>
            </w:r>
          </w:p>
          <w:p w:rsidR="007F25D2" w:rsidRDefault="007F25D2" w:rsidP="00C9278E">
            <w:pPr>
              <w:jc w:val="right"/>
              <w:rPr>
                <w:rFonts w:eastAsia="Calibri"/>
                <w:color w:val="000000" w:themeColor="text1"/>
              </w:rPr>
            </w:pPr>
          </w:p>
          <w:p w:rsidR="007F25D2" w:rsidRPr="000C1150" w:rsidRDefault="007F25D2" w:rsidP="007F25D2">
            <w:pPr>
              <w:jc w:val="right"/>
              <w:rPr>
                <w:color w:val="000000" w:themeColor="text1"/>
              </w:rPr>
            </w:pPr>
            <w:r w:rsidRPr="000C1150">
              <w:rPr>
                <w:color w:val="000000" w:themeColor="text1"/>
              </w:rPr>
              <w:t>dodatkowe środki</w:t>
            </w:r>
          </w:p>
          <w:p w:rsidR="007F25D2" w:rsidRPr="000C1150" w:rsidRDefault="007F25D2" w:rsidP="007F25D2">
            <w:pPr>
              <w:jc w:val="right"/>
              <w:rPr>
                <w:color w:val="000000" w:themeColor="text1"/>
              </w:rPr>
            </w:pPr>
            <w:r w:rsidRPr="000C1150">
              <w:rPr>
                <w:color w:val="000000" w:themeColor="text1"/>
              </w:rPr>
              <w:t>premia (100%)</w:t>
            </w:r>
          </w:p>
          <w:p w:rsidR="007F25D2" w:rsidRPr="002C1249" w:rsidRDefault="007F25D2" w:rsidP="00465975">
            <w:pPr>
              <w:jc w:val="right"/>
              <w:rPr>
                <w:rFonts w:eastAsia="Calibri"/>
                <w:color w:val="000000" w:themeColor="text1"/>
              </w:rPr>
            </w:pPr>
            <w:r w:rsidRPr="000C1150">
              <w:rPr>
                <w:color w:val="000000" w:themeColor="text1"/>
              </w:rPr>
              <w:t xml:space="preserve"> </w:t>
            </w:r>
            <w:r w:rsidR="00465975" w:rsidRPr="00465975">
              <w:rPr>
                <w:color w:val="FF0000"/>
              </w:rPr>
              <w:t>23 750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Konkurs </w:t>
            </w:r>
            <w:r w:rsidR="00AF6C24">
              <w:rPr>
                <w:rFonts w:eastAsia="Calibri"/>
                <w:color w:val="000000" w:themeColor="text1"/>
              </w:rPr>
              <w:t>(podejmowan</w:t>
            </w:r>
            <w:r w:rsidRPr="002C1249">
              <w:rPr>
                <w:rFonts w:eastAsia="Calibri"/>
                <w:color w:val="000000" w:themeColor="text1"/>
              </w:rPr>
              <w:t>e działalności gospodarczej)</w:t>
            </w:r>
          </w:p>
        </w:tc>
        <w:tc>
          <w:tcPr>
            <w:tcW w:w="1366" w:type="dxa"/>
            <w:vAlign w:val="center"/>
          </w:tcPr>
          <w:p w:rsidR="00E55A90" w:rsidRPr="002E0423" w:rsidRDefault="00B0347E" w:rsidP="007F25D2">
            <w:pPr>
              <w:jc w:val="right"/>
              <w:rPr>
                <w:rFonts w:eastAsia="Calibri"/>
              </w:rPr>
            </w:pPr>
            <w:r>
              <w:rPr>
                <w:rFonts w:eastAsia="Calibri"/>
                <w:color w:val="FF0000"/>
              </w:rPr>
              <w:t>655 000</w:t>
            </w:r>
          </w:p>
        </w:tc>
      </w:tr>
      <w:tr w:rsidR="006F5AE8" w:rsidRPr="002C1249" w:rsidTr="00D22A2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Powstanie nowych podmiotów gospodarczych </w:t>
            </w:r>
            <w:r w:rsidRPr="002C1249">
              <w:rPr>
                <w:rFonts w:eastAsia="Calibri"/>
                <w:color w:val="000000" w:themeColor="text1"/>
              </w:rPr>
              <w:lastRenderedPageBreak/>
              <w:t xml:space="preserve">prowadzonych przez </w:t>
            </w:r>
            <w:r w:rsidR="009C0517">
              <w:rPr>
                <w:rFonts w:eastAsia="Calibri"/>
                <w:color w:val="000000" w:themeColor="text1"/>
              </w:rPr>
              <w:t xml:space="preserve">osoby do 34 </w:t>
            </w:r>
            <w:r w:rsidRPr="002C1249">
              <w:rPr>
                <w:rFonts w:eastAsia="Calibri"/>
                <w:color w:val="000000" w:themeColor="text1"/>
              </w:rPr>
              <w:t>roku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lastRenderedPageBreak/>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 xml:space="preserve">Rozwój przedsiębiorczości poprzez </w:t>
            </w:r>
            <w:r w:rsidRPr="002C1249">
              <w:rPr>
                <w:rFonts w:eastAsia="Calibri"/>
                <w:color w:val="000000" w:themeColor="text1"/>
              </w:rPr>
              <w:lastRenderedPageBreak/>
              <w:t xml:space="preserve">podejmowanie działalności gospodarczej </w:t>
            </w:r>
            <w:r w:rsidRPr="002C1249">
              <w:rPr>
                <w:rFonts w:eastAsia="Calibri"/>
                <w:color w:val="000000" w:themeColor="text1"/>
              </w:rPr>
              <w:br/>
              <w:t>i podnoszenie kompetencji osób realizujących operacje.</w:t>
            </w:r>
          </w:p>
        </w:tc>
        <w:tc>
          <w:tcPr>
            <w:tcW w:w="1559" w:type="dxa"/>
            <w:vAlign w:val="center"/>
          </w:tcPr>
          <w:p w:rsidR="006F5AE8" w:rsidRPr="00D25E46" w:rsidRDefault="00D25E46" w:rsidP="00C9278E">
            <w:pPr>
              <w:jc w:val="right"/>
              <w:rPr>
                <w:rFonts w:eastAsia="Calibri"/>
                <w:color w:val="FF0000"/>
              </w:rPr>
            </w:pPr>
            <w:r w:rsidRPr="00D25E46">
              <w:rPr>
                <w:rFonts w:eastAsia="Calibri"/>
                <w:color w:val="FF0000"/>
              </w:rPr>
              <w:lastRenderedPageBreak/>
              <w:t>25 000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100% premia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w:t>
            </w:r>
            <w:r w:rsidR="009C0517">
              <w:rPr>
                <w:rFonts w:eastAsia="Calibri"/>
                <w:color w:val="000000" w:themeColor="text1"/>
              </w:rPr>
              <w:t>zyczne do 34</w:t>
            </w:r>
            <w:r w:rsidRPr="002C1249">
              <w:rPr>
                <w:rFonts w:eastAsia="Calibri"/>
                <w:color w:val="000000" w:themeColor="text1"/>
              </w:rPr>
              <w:t xml:space="preserve"> roku życia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Konkurs (podejmowanie działalności </w:t>
            </w:r>
            <w:r w:rsidRPr="002C1249">
              <w:rPr>
                <w:rFonts w:eastAsia="Calibri"/>
                <w:color w:val="000000" w:themeColor="text1"/>
              </w:rPr>
              <w:lastRenderedPageBreak/>
              <w:t>gospodarczej)</w:t>
            </w:r>
          </w:p>
        </w:tc>
        <w:tc>
          <w:tcPr>
            <w:tcW w:w="1366" w:type="dxa"/>
            <w:vAlign w:val="center"/>
          </w:tcPr>
          <w:p w:rsidR="006F5AE8" w:rsidRPr="002C1249" w:rsidRDefault="00D25E46" w:rsidP="00C9278E">
            <w:pPr>
              <w:jc w:val="right"/>
              <w:rPr>
                <w:rFonts w:eastAsia="Calibri"/>
                <w:color w:val="000000" w:themeColor="text1"/>
              </w:rPr>
            </w:pPr>
            <w:r>
              <w:rPr>
                <w:rFonts w:eastAsia="Calibri"/>
                <w:color w:val="FF0000"/>
              </w:rPr>
              <w:lastRenderedPageBreak/>
              <w:t>100 000</w:t>
            </w:r>
          </w:p>
        </w:tc>
      </w:tr>
      <w:tr w:rsidR="006F5AE8" w:rsidRPr="002C1249" w:rsidTr="00D22A2D">
        <w:trPr>
          <w:trHeight w:val="941"/>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2.2.4</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Przedsiębiorczość </w:t>
            </w:r>
            <w:r w:rsidR="00A00F7F">
              <w:rPr>
                <w:rFonts w:eastAsia="Calibri"/>
                <w:color w:val="000000" w:themeColor="text1"/>
              </w:rPr>
              <w:t xml:space="preserve">                  </w:t>
            </w:r>
            <w:r w:rsidRPr="002C1249">
              <w:rPr>
                <w:rFonts w:eastAsia="Calibri"/>
                <w:color w:val="000000" w:themeColor="text1"/>
              </w:rPr>
              <w:t>w szkole</w:t>
            </w:r>
            <w:r w:rsidR="00FD21D9">
              <w:rPr>
                <w:rFonts w:eastAsia="Calibri"/>
                <w:color w:val="000000" w:themeColor="text1"/>
              </w:rPr>
              <w:t>.</w:t>
            </w:r>
          </w:p>
        </w:tc>
        <w:tc>
          <w:tcPr>
            <w:tcW w:w="4554" w:type="dxa"/>
            <w:vAlign w:val="center"/>
          </w:tcPr>
          <w:p w:rsidR="006F5AE8" w:rsidRPr="002C1249" w:rsidRDefault="006F5AE8" w:rsidP="00C9278E">
            <w:pPr>
              <w:numPr>
                <w:ilvl w:val="0"/>
                <w:numId w:val="27"/>
              </w:numPr>
              <w:ind w:left="283" w:hanging="283"/>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8" w:hanging="288"/>
              <w:contextualSpacing/>
              <w:jc w:val="left"/>
              <w:rPr>
                <w:rFonts w:eastAsia="Calibri"/>
                <w:color w:val="000000" w:themeColor="text1"/>
              </w:rPr>
            </w:pPr>
            <w:r w:rsidRPr="002C1249">
              <w:rPr>
                <w:rFonts w:eastAsia="Calibri"/>
                <w:color w:val="000000" w:themeColor="text1"/>
              </w:rPr>
              <w:t>Wzmocnienie kapitału społecznego.</w:t>
            </w:r>
          </w:p>
        </w:tc>
        <w:tc>
          <w:tcPr>
            <w:tcW w:w="1559" w:type="dxa"/>
            <w:vAlign w:val="center"/>
          </w:tcPr>
          <w:p w:rsidR="006F5AE8" w:rsidRPr="00D22A2D" w:rsidRDefault="00DA75DC" w:rsidP="00D22A2D">
            <w:pPr>
              <w:jc w:val="right"/>
              <w:rPr>
                <w:rFonts w:eastAsia="Calibri"/>
                <w:color w:val="FF0000"/>
              </w:rPr>
            </w:pPr>
            <w:r w:rsidRPr="00DA75DC">
              <w:rPr>
                <w:rFonts w:eastAsia="Calibri"/>
                <w:color w:val="FF0000"/>
              </w:rPr>
              <w:t>12 500</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373EE2" w:rsidP="00C9278E">
            <w:pPr>
              <w:jc w:val="right"/>
              <w:rPr>
                <w:rFonts w:eastAsia="Calibri"/>
                <w:color w:val="000000" w:themeColor="text1"/>
              </w:rPr>
            </w:pPr>
            <w:r w:rsidRPr="00DA75DC">
              <w:rPr>
                <w:rFonts w:eastAsia="Calibri"/>
                <w:color w:val="FF0000"/>
              </w:rPr>
              <w:t>12 500</w:t>
            </w:r>
          </w:p>
        </w:tc>
      </w:tr>
      <w:tr w:rsidR="006F5AE8" w:rsidRPr="002C1249" w:rsidTr="00D22A2D">
        <w:trPr>
          <w:trHeight w:val="1593"/>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2.2.5</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Rozwój działalności gospodarczej</w:t>
            </w:r>
            <w:r w:rsidR="00FD21D9">
              <w:rPr>
                <w:rFonts w:eastAsia="Calibri"/>
                <w:color w:val="000000" w:themeColor="text1"/>
              </w:rPr>
              <w:t>.</w:t>
            </w:r>
          </w:p>
        </w:tc>
        <w:tc>
          <w:tcPr>
            <w:tcW w:w="4554" w:type="dxa"/>
            <w:vAlign w:val="center"/>
          </w:tcPr>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Rozwój przedsiębiorczości poprzez rozwi</w:t>
            </w:r>
            <w:r w:rsidR="002B7E11">
              <w:rPr>
                <w:rFonts w:eastAsia="Calibri"/>
                <w:color w:val="000000" w:themeColor="text1"/>
              </w:rPr>
              <w:t>janie działalności gospodarczej</w:t>
            </w:r>
            <w:r w:rsidR="00857450">
              <w:rPr>
                <w:rFonts w:eastAsia="Calibri"/>
                <w:color w:val="000000" w:themeColor="text1"/>
              </w:rPr>
              <w:t>.</w:t>
            </w:r>
          </w:p>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gospodarczej </w:t>
            </w:r>
            <w:r w:rsidRPr="002C1249">
              <w:rPr>
                <w:rFonts w:eastAsia="Calibri"/>
                <w:color w:val="000000" w:themeColor="text1"/>
              </w:rPr>
              <w:br/>
              <w:t>i podnoszenie kompetencji osób realizujących operacje.</w:t>
            </w:r>
          </w:p>
        </w:tc>
        <w:tc>
          <w:tcPr>
            <w:tcW w:w="1559" w:type="dxa"/>
            <w:vAlign w:val="center"/>
          </w:tcPr>
          <w:p w:rsidR="006F5AE8" w:rsidRPr="00DA75DC" w:rsidRDefault="006F5AE8" w:rsidP="00C9278E">
            <w:pPr>
              <w:jc w:val="right"/>
              <w:rPr>
                <w:rFonts w:eastAsia="Calibri"/>
                <w:color w:val="FF0000"/>
              </w:rPr>
            </w:pPr>
            <w:r w:rsidRPr="00DA75DC">
              <w:rPr>
                <w:rFonts w:eastAsia="Calibri"/>
                <w:color w:val="FF0000"/>
              </w:rPr>
              <w:t xml:space="preserve">Od </w:t>
            </w:r>
            <w:r w:rsidR="00DA75DC" w:rsidRPr="00DA75DC">
              <w:rPr>
                <w:rFonts w:eastAsia="Calibri"/>
                <w:color w:val="FF0000"/>
              </w:rPr>
              <w:t>12 500</w:t>
            </w:r>
            <w:r w:rsidRPr="00DA75DC">
              <w:rPr>
                <w:rFonts w:eastAsia="Calibri"/>
                <w:color w:val="FF0000"/>
              </w:rPr>
              <w:t xml:space="preserve"> </w:t>
            </w:r>
            <w:r w:rsidRPr="00DA75DC">
              <w:rPr>
                <w:rFonts w:eastAsia="Calibri"/>
                <w:color w:val="FF0000"/>
              </w:rPr>
              <w:br/>
              <w:t xml:space="preserve">do </w:t>
            </w:r>
            <w:r w:rsidR="00DA75DC" w:rsidRPr="00DA75DC">
              <w:rPr>
                <w:rFonts w:eastAsia="Calibri"/>
                <w:color w:val="FF0000"/>
              </w:rPr>
              <w:t>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2C1249" w:rsidRDefault="00E13F22" w:rsidP="00C9278E">
            <w:pPr>
              <w:jc w:val="right"/>
              <w:rPr>
                <w:rFonts w:eastAsia="Calibri"/>
                <w:color w:val="000000" w:themeColor="text1"/>
              </w:rPr>
            </w:pPr>
            <w:r w:rsidRPr="00E13F22">
              <w:rPr>
                <w:rFonts w:eastAsia="Calibri"/>
                <w:color w:val="FF0000"/>
              </w:rPr>
              <w:t>180 140,75</w:t>
            </w:r>
          </w:p>
        </w:tc>
      </w:tr>
      <w:tr w:rsidR="006F5AE8" w:rsidRPr="002C1249" w:rsidTr="00D22A2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2.2.6</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Integracja branż mających kluczowe znaczenie </w:t>
            </w:r>
            <w:r w:rsidR="00FD21D9">
              <w:rPr>
                <w:rFonts w:eastAsia="Times New Roman"/>
                <w:color w:val="000000" w:themeColor="text1"/>
              </w:rPr>
              <w:t xml:space="preserve">                     </w:t>
            </w:r>
            <w:r w:rsidRPr="002C1249">
              <w:rPr>
                <w:rFonts w:eastAsia="Times New Roman"/>
                <w:color w:val="000000" w:themeColor="text1"/>
              </w:rPr>
              <w:t xml:space="preserve">dla rozwoju obszaru: zakwaterowanie i usługi gastronomiczne, kultura, rekreacja i rozrywka, </w:t>
            </w:r>
            <w:r w:rsidR="00FD21D9">
              <w:rPr>
                <w:rFonts w:eastAsia="Times New Roman"/>
                <w:color w:val="000000" w:themeColor="text1"/>
              </w:rPr>
              <w:t xml:space="preserve"> </w:t>
            </w:r>
            <w:r w:rsidRPr="002C1249">
              <w:rPr>
                <w:rFonts w:eastAsia="Times New Roman"/>
                <w:color w:val="000000" w:themeColor="text1"/>
              </w:rPr>
              <w:t>handel detaliczny i hurtowy oraz działalność organizacji członkowskich</w:t>
            </w:r>
            <w:r w:rsidR="009C0517">
              <w:rPr>
                <w:rFonts w:eastAsia="Times New Roman"/>
                <w:color w:val="000000" w:themeColor="text1"/>
              </w:rPr>
              <w:t>.</w:t>
            </w:r>
          </w:p>
        </w:tc>
        <w:tc>
          <w:tcPr>
            <w:tcW w:w="4554"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 xml:space="preserve">Wyjazd studyjny dla </w:t>
            </w:r>
            <w:r w:rsidR="002B7E11">
              <w:rPr>
                <w:rFonts w:eastAsia="Times New Roman"/>
                <w:color w:val="000000" w:themeColor="text1"/>
              </w:rPr>
              <w:t>m.in. 15 osób</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Spotkania branżowe nastawione na budowanie wspólnej marki oraz więzi międzysektorowych.</w:t>
            </w:r>
          </w:p>
        </w:tc>
        <w:tc>
          <w:tcPr>
            <w:tcW w:w="1559" w:type="dxa"/>
            <w:vAlign w:val="center"/>
          </w:tcPr>
          <w:p w:rsidR="006F5AE8" w:rsidRPr="002A752B" w:rsidRDefault="002A752B" w:rsidP="00C9278E">
            <w:pPr>
              <w:jc w:val="right"/>
              <w:rPr>
                <w:rFonts w:eastAsia="Calibri"/>
                <w:color w:val="FF0000"/>
              </w:rPr>
            </w:pPr>
            <w:r w:rsidRPr="002A752B">
              <w:rPr>
                <w:rFonts w:eastAsia="Calibri"/>
                <w:color w:val="FF0000"/>
              </w:rPr>
              <w:t>12 500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006FD0" w:rsidP="00C9278E">
            <w:pPr>
              <w:jc w:val="right"/>
              <w:rPr>
                <w:rFonts w:eastAsia="Calibri"/>
                <w:color w:val="000000" w:themeColor="text1"/>
              </w:rPr>
            </w:pPr>
            <w:r w:rsidRPr="002A752B">
              <w:rPr>
                <w:rFonts w:eastAsia="Calibri"/>
                <w:color w:val="FF0000"/>
              </w:rPr>
              <w:t>12 500</w:t>
            </w:r>
          </w:p>
        </w:tc>
      </w:tr>
      <w:tr w:rsidR="006F5AE8" w:rsidRPr="002C1249" w:rsidTr="00D22A2D">
        <w:trPr>
          <w:trHeight w:val="1452"/>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2.2.7</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Podniesienie wiedzy mieszkańców </w:t>
            </w:r>
            <w:r w:rsidRPr="002C1249">
              <w:rPr>
                <w:rFonts w:eastAsia="Times New Roman"/>
                <w:color w:val="000000" w:themeColor="text1"/>
              </w:rPr>
              <w:br/>
              <w:t>o prowadzeniu działalności gospodarczej</w:t>
            </w:r>
            <w:r w:rsidR="009C0517">
              <w:rPr>
                <w:rFonts w:eastAsia="Times New Roman"/>
                <w:color w:val="000000" w:themeColor="text1"/>
              </w:rPr>
              <w:t>.</w:t>
            </w:r>
          </w:p>
        </w:tc>
        <w:tc>
          <w:tcPr>
            <w:tcW w:w="4554" w:type="dxa"/>
            <w:vAlign w:val="center"/>
          </w:tcPr>
          <w:p w:rsidR="006F5AE8" w:rsidRPr="002C1249" w:rsidRDefault="006F5AE8" w:rsidP="00C9278E">
            <w:pPr>
              <w:numPr>
                <w:ilvl w:val="0"/>
                <w:numId w:val="23"/>
              </w:numPr>
              <w:spacing w:after="160"/>
              <w:ind w:left="284" w:hanging="284"/>
              <w:contextualSpacing/>
              <w:jc w:val="left"/>
              <w:rPr>
                <w:rFonts w:eastAsia="Times New Roman"/>
                <w:color w:val="000000" w:themeColor="text1"/>
              </w:rPr>
            </w:pPr>
            <w:r w:rsidRPr="002C1249">
              <w:rPr>
                <w:rFonts w:eastAsia="Times New Roman"/>
                <w:color w:val="000000" w:themeColor="text1"/>
              </w:rPr>
              <w:t>Konferencja, szkolenie, warsztat, spotkanie, festyn, akcja społeczna itp.</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Wyjazd studyjny</w:t>
            </w:r>
            <w:r w:rsidR="00DA7296">
              <w:rPr>
                <w:rFonts w:eastAsia="Times New Roman"/>
                <w:color w:val="000000" w:themeColor="text1"/>
              </w:rPr>
              <w:t>.</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Doradztwo indywidualne</w:t>
            </w:r>
            <w:r w:rsidR="00DA7296">
              <w:rPr>
                <w:rFonts w:eastAsia="Times New Roman"/>
                <w:color w:val="000000" w:themeColor="text1"/>
              </w:rPr>
              <w:t>.</w:t>
            </w:r>
          </w:p>
          <w:p w:rsidR="006F5AE8" w:rsidRPr="002C1249" w:rsidRDefault="006F5AE8" w:rsidP="00C9278E">
            <w:pPr>
              <w:numPr>
                <w:ilvl w:val="0"/>
                <w:numId w:val="23"/>
              </w:numPr>
              <w:spacing w:after="200"/>
              <w:ind w:left="284" w:hanging="284"/>
              <w:contextualSpacing/>
              <w:jc w:val="left"/>
              <w:rPr>
                <w:rFonts w:eastAsia="Times New Roman"/>
                <w:color w:val="000000" w:themeColor="text1"/>
              </w:rPr>
            </w:pPr>
            <w:r w:rsidRPr="002C1249">
              <w:rPr>
                <w:rFonts w:eastAsia="Calibri"/>
                <w:color w:val="000000" w:themeColor="text1"/>
              </w:rPr>
              <w:t>Wzmocnienie kapitału społecznego.</w:t>
            </w:r>
          </w:p>
        </w:tc>
        <w:tc>
          <w:tcPr>
            <w:tcW w:w="1559" w:type="dxa"/>
            <w:vAlign w:val="center"/>
          </w:tcPr>
          <w:p w:rsidR="006F5AE8" w:rsidRPr="005D1DA5" w:rsidRDefault="006F5AE8" w:rsidP="00C9278E">
            <w:pPr>
              <w:jc w:val="right"/>
              <w:rPr>
                <w:rFonts w:eastAsia="Calibri"/>
                <w:color w:val="FF0000"/>
              </w:rPr>
            </w:pPr>
            <w:r w:rsidRPr="005D1DA5">
              <w:rPr>
                <w:rFonts w:eastAsia="Calibri"/>
                <w:color w:val="FF0000"/>
              </w:rPr>
              <w:t xml:space="preserve">od </w:t>
            </w:r>
            <w:r w:rsidR="005D1DA5" w:rsidRPr="005D1DA5">
              <w:rPr>
                <w:rFonts w:eastAsia="Calibri"/>
                <w:color w:val="FF0000"/>
              </w:rPr>
              <w:t>1 250</w:t>
            </w:r>
          </w:p>
          <w:p w:rsidR="006F5AE8" w:rsidRPr="005D1DA5" w:rsidRDefault="006F5AE8" w:rsidP="00C9278E">
            <w:pPr>
              <w:jc w:val="right"/>
              <w:rPr>
                <w:rFonts w:eastAsia="Calibri"/>
                <w:color w:val="FF0000"/>
              </w:rPr>
            </w:pPr>
            <w:r w:rsidRPr="005D1DA5">
              <w:rPr>
                <w:rFonts w:eastAsia="Calibri"/>
                <w:color w:val="FF0000"/>
              </w:rPr>
              <w:t xml:space="preserve">do </w:t>
            </w:r>
            <w:r w:rsidR="005D1DA5" w:rsidRPr="005D1DA5">
              <w:rPr>
                <w:rFonts w:eastAsia="Calibri"/>
                <w:color w:val="FF0000"/>
              </w:rPr>
              <w:t>12 500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2C1249" w:rsidRDefault="00006FD0" w:rsidP="00C9278E">
            <w:pPr>
              <w:jc w:val="right"/>
              <w:rPr>
                <w:rFonts w:eastAsia="Calibri"/>
                <w:color w:val="000000" w:themeColor="text1"/>
              </w:rPr>
            </w:pPr>
            <w:r w:rsidRPr="005D1DA5">
              <w:rPr>
                <w:rFonts w:eastAsia="Calibri"/>
                <w:color w:val="FF0000"/>
              </w:rPr>
              <w:t>12 500</w:t>
            </w:r>
          </w:p>
        </w:tc>
      </w:tr>
      <w:tr w:rsidR="006F5AE8" w:rsidRPr="002C1249" w:rsidTr="00D22A2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2.2.8</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Kreator Przedsiębiorczości</w:t>
            </w:r>
            <w:r w:rsidR="009C0517">
              <w:rPr>
                <w:rFonts w:eastAsia="Times New Roman"/>
                <w:color w:val="000000" w:themeColor="text1"/>
              </w:rPr>
              <w:t>.</w:t>
            </w:r>
          </w:p>
        </w:tc>
        <w:tc>
          <w:tcPr>
            <w:tcW w:w="4554" w:type="dxa"/>
            <w:vAlign w:val="center"/>
          </w:tcPr>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Junior-Biznes, działania edukacyjne</w:t>
            </w:r>
            <w:r w:rsidR="002B7E11">
              <w:rPr>
                <w:rFonts w:eastAsia="Times New Roman"/>
                <w:color w:val="000000" w:themeColor="text1"/>
              </w:rPr>
              <w:t xml:space="preserve"> dla uczniów szkół podstawowych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Organizacja Akademii Bi</w:t>
            </w:r>
            <w:r w:rsidR="002B7E11">
              <w:rPr>
                <w:rFonts w:eastAsia="Times New Roman"/>
                <w:color w:val="000000" w:themeColor="text1"/>
              </w:rPr>
              <w:t xml:space="preserve">znesu dla </w:t>
            </w:r>
            <w:r w:rsidR="002B7E11">
              <w:rPr>
                <w:rFonts w:eastAsia="Times New Roman"/>
                <w:color w:val="000000" w:themeColor="text1"/>
              </w:rPr>
              <w:lastRenderedPageBreak/>
              <w:t>Juniora (min. 10 dni)</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 xml:space="preserve">Laboratorium przedsiębiorczości, działania edukacyjne </w:t>
            </w:r>
            <w:r w:rsidR="002B7E11">
              <w:rPr>
                <w:rFonts w:eastAsia="Times New Roman"/>
                <w:color w:val="000000" w:themeColor="text1"/>
              </w:rPr>
              <w:t>dla uczniów szkół gimnazjalnych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Młody Przedsiębiorca, działania edukacyj</w:t>
            </w:r>
            <w:r w:rsidR="002B7E11">
              <w:rPr>
                <w:rFonts w:eastAsia="Times New Roman"/>
                <w:color w:val="000000" w:themeColor="text1"/>
              </w:rPr>
              <w:t>ne dla uczniów szkół zawodowych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Inkubator przedsiębiorczości, działania edukacyjne dla osób podejmujących działalność gospodarczą, organizacja staży, biznesowych szkoleń, doradztwa, usług księgowych, prawnych, biznesowych</w:t>
            </w:r>
            <w:r w:rsidR="00AD64FB">
              <w:rPr>
                <w:rFonts w:eastAsia="Times New Roman"/>
                <w:color w:val="000000" w:themeColor="text1"/>
              </w:rPr>
              <w:t xml:space="preserve"> </w:t>
            </w:r>
            <w:r w:rsidRPr="002C1249">
              <w:rPr>
                <w:rFonts w:eastAsia="Times New Roman"/>
                <w:color w:val="000000" w:themeColor="text1"/>
              </w:rPr>
              <w:t xml:space="preserve"> i marketingowych.</w:t>
            </w:r>
          </w:p>
        </w:tc>
        <w:tc>
          <w:tcPr>
            <w:tcW w:w="1559" w:type="dxa"/>
            <w:vAlign w:val="center"/>
          </w:tcPr>
          <w:p w:rsidR="006F5AE8" w:rsidRPr="00783D9C" w:rsidRDefault="00783D9C" w:rsidP="00C9278E">
            <w:pPr>
              <w:jc w:val="right"/>
              <w:rPr>
                <w:rFonts w:eastAsia="Calibri"/>
                <w:color w:val="FF0000"/>
              </w:rPr>
            </w:pPr>
            <w:r w:rsidRPr="00783D9C">
              <w:rPr>
                <w:rFonts w:eastAsia="Calibri"/>
                <w:color w:val="FF0000"/>
              </w:rPr>
              <w:lastRenderedPageBreak/>
              <w:t>8 832,50</w:t>
            </w: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Times New Roman"/>
                <w:color w:val="000000" w:themeColor="text1"/>
              </w:rPr>
              <w:t>Projekt współpracy</w:t>
            </w:r>
          </w:p>
        </w:tc>
        <w:tc>
          <w:tcPr>
            <w:tcW w:w="1366" w:type="dxa"/>
            <w:vAlign w:val="center"/>
          </w:tcPr>
          <w:p w:rsidR="006F5AE8" w:rsidRPr="00887194" w:rsidRDefault="00794C35" w:rsidP="00C9278E">
            <w:pPr>
              <w:jc w:val="right"/>
              <w:rPr>
                <w:rFonts w:eastAsia="Calibri"/>
                <w:color w:val="000000" w:themeColor="text1"/>
              </w:rPr>
            </w:pPr>
            <w:r w:rsidRPr="00783D9C">
              <w:rPr>
                <w:rFonts w:eastAsia="Times New Roman"/>
                <w:color w:val="FF0000"/>
              </w:rPr>
              <w:t>8 832,50</w:t>
            </w:r>
          </w:p>
        </w:tc>
      </w:tr>
      <w:tr w:rsidR="004D28F9" w:rsidRPr="002C1249" w:rsidTr="00D22A2D">
        <w:trPr>
          <w:trHeight w:val="1026"/>
          <w:jc w:val="center"/>
        </w:trPr>
        <w:tc>
          <w:tcPr>
            <w:tcW w:w="831" w:type="dxa"/>
            <w:vAlign w:val="center"/>
          </w:tcPr>
          <w:p w:rsidR="004D28F9" w:rsidRPr="000C1150" w:rsidRDefault="004D28F9" w:rsidP="00C9278E">
            <w:pPr>
              <w:jc w:val="center"/>
              <w:rPr>
                <w:rFonts w:eastAsia="Times New Roman"/>
                <w:color w:val="000000" w:themeColor="text1"/>
              </w:rPr>
            </w:pPr>
            <w:r w:rsidRPr="000C1150">
              <w:rPr>
                <w:rFonts w:eastAsia="Times New Roman"/>
                <w:color w:val="000000" w:themeColor="text1"/>
              </w:rPr>
              <w:lastRenderedPageBreak/>
              <w:t>2.2.9</w:t>
            </w:r>
          </w:p>
        </w:tc>
        <w:tc>
          <w:tcPr>
            <w:tcW w:w="2675" w:type="dxa"/>
            <w:vAlign w:val="center"/>
          </w:tcPr>
          <w:p w:rsidR="004D28F9" w:rsidRPr="000C1150" w:rsidRDefault="004D28F9" w:rsidP="00C9278E">
            <w:pPr>
              <w:jc w:val="left"/>
              <w:rPr>
                <w:rFonts w:eastAsia="Times New Roman"/>
                <w:color w:val="000000" w:themeColor="text1"/>
              </w:rPr>
            </w:pPr>
            <w:r w:rsidRPr="000C1150">
              <w:rPr>
                <w:rFonts w:eastAsia="Times New Roman"/>
                <w:color w:val="000000" w:themeColor="text1"/>
              </w:rPr>
              <w:t>Tworzenie lub rozwój inkubatorów przetwórstwa lokalnego produktów rolnych</w:t>
            </w:r>
            <w:r w:rsidR="009C0517">
              <w:rPr>
                <w:rFonts w:eastAsia="Times New Roman"/>
                <w:color w:val="000000" w:themeColor="text1"/>
              </w:rPr>
              <w:t>.</w:t>
            </w:r>
          </w:p>
        </w:tc>
        <w:tc>
          <w:tcPr>
            <w:tcW w:w="4554" w:type="dxa"/>
            <w:vAlign w:val="center"/>
          </w:tcPr>
          <w:p w:rsidR="001277EA" w:rsidRPr="000C1150" w:rsidRDefault="009C0517" w:rsidP="00F368AE">
            <w:pPr>
              <w:numPr>
                <w:ilvl w:val="0"/>
                <w:numId w:val="30"/>
              </w:numPr>
              <w:ind w:left="357" w:hanging="357"/>
              <w:jc w:val="left"/>
              <w:rPr>
                <w:rFonts w:eastAsia="Times New Roman"/>
                <w:color w:val="000000" w:themeColor="text1"/>
              </w:rPr>
            </w:pPr>
            <w:r>
              <w:rPr>
                <w:color w:val="000000" w:themeColor="text1"/>
              </w:rPr>
              <w:t>T</w:t>
            </w:r>
            <w:r w:rsidR="001277EA" w:rsidRPr="000C1150">
              <w:rPr>
                <w:color w:val="000000" w:themeColor="text1"/>
              </w:rPr>
              <w:t>worzenie lub rozwój inkubatorów przetwórstwa lokalnego produktów rolnych będących przedsiębiorstwami spożywczymi, w których jest prowadzona działalność w zakresie produkcji, przetwarzania lub dystrybucji żywności pochodzenia roślinnego lub zwierzęcego lub wprowadzanie tej żywności na rynek, przy czym podstawą działalności tego przedsiębiorstwa jest przetwarzanie</w:t>
            </w:r>
            <w:r w:rsidR="002B7E11">
              <w:rPr>
                <w:color w:val="000000" w:themeColor="text1"/>
              </w:rPr>
              <w:t xml:space="preserve"> żywności</w:t>
            </w:r>
            <w:r w:rsidR="00DA7296">
              <w:rPr>
                <w:color w:val="000000" w:themeColor="text1"/>
              </w:rPr>
              <w:t>.</w:t>
            </w:r>
          </w:p>
          <w:p w:rsidR="004D28F9" w:rsidRPr="000C1150" w:rsidRDefault="004D28F9" w:rsidP="00B36685">
            <w:pPr>
              <w:numPr>
                <w:ilvl w:val="0"/>
                <w:numId w:val="30"/>
              </w:numPr>
              <w:ind w:left="357" w:hanging="357"/>
              <w:jc w:val="left"/>
              <w:rPr>
                <w:rFonts w:eastAsia="Times New Roman"/>
                <w:color w:val="000000" w:themeColor="text1"/>
              </w:rPr>
            </w:pPr>
            <w:r w:rsidRPr="000C1150">
              <w:rPr>
                <w:color w:val="000000" w:themeColor="text1"/>
              </w:rPr>
              <w:t xml:space="preserve">Wykorzystanie </w:t>
            </w:r>
            <w:r w:rsidR="00B36685" w:rsidRPr="000C1150">
              <w:rPr>
                <w:color w:val="000000" w:themeColor="text1"/>
              </w:rPr>
              <w:t>lokalnych płodów rolnych (</w:t>
            </w:r>
            <w:r w:rsidRPr="000C1150">
              <w:rPr>
                <w:color w:val="000000" w:themeColor="text1"/>
              </w:rPr>
              <w:t>zasob</w:t>
            </w:r>
            <w:r w:rsidR="00B36685" w:rsidRPr="000C1150">
              <w:rPr>
                <w:color w:val="000000" w:themeColor="text1"/>
              </w:rPr>
              <w:t>y</w:t>
            </w:r>
            <w:r w:rsidRPr="000C1150">
              <w:rPr>
                <w:color w:val="000000" w:themeColor="text1"/>
              </w:rPr>
              <w:t xml:space="preserve"> przyrodnicz</w:t>
            </w:r>
            <w:r w:rsidR="00B36685" w:rsidRPr="000C1150">
              <w:rPr>
                <w:color w:val="000000" w:themeColor="text1"/>
              </w:rPr>
              <w:t xml:space="preserve">e </w:t>
            </w:r>
            <w:r w:rsidRPr="000C1150">
              <w:rPr>
                <w:color w:val="000000" w:themeColor="text1"/>
              </w:rPr>
              <w:t>obszaru LGD</w:t>
            </w:r>
            <w:r w:rsidR="00B36685" w:rsidRPr="000C1150">
              <w:rPr>
                <w:color w:val="000000" w:themeColor="text1"/>
              </w:rPr>
              <w:t>)</w:t>
            </w:r>
            <w:r w:rsidR="002B7E11">
              <w:rPr>
                <w:color w:val="000000" w:themeColor="text1"/>
              </w:rPr>
              <w:t>.</w:t>
            </w:r>
          </w:p>
        </w:tc>
        <w:tc>
          <w:tcPr>
            <w:tcW w:w="1559" w:type="dxa"/>
            <w:vAlign w:val="center"/>
          </w:tcPr>
          <w:p w:rsidR="004D28F9" w:rsidRPr="00525649" w:rsidRDefault="001D0553" w:rsidP="00C9278E">
            <w:pPr>
              <w:jc w:val="right"/>
              <w:rPr>
                <w:color w:val="FF0000"/>
              </w:rPr>
            </w:pPr>
            <w:r w:rsidRPr="00525649">
              <w:rPr>
                <w:color w:val="FF0000"/>
              </w:rPr>
              <w:t xml:space="preserve">do </w:t>
            </w:r>
            <w:r w:rsidR="00525649" w:rsidRPr="00525649">
              <w:rPr>
                <w:color w:val="FF0000"/>
              </w:rPr>
              <w:t>125 000</w:t>
            </w:r>
            <w:r w:rsidR="004D28F9" w:rsidRPr="00525649">
              <w:rPr>
                <w:color w:val="FF0000"/>
              </w:rPr>
              <w:t xml:space="preserve"> </w:t>
            </w:r>
          </w:p>
          <w:p w:rsidR="004D28F9" w:rsidRPr="000C1150" w:rsidRDefault="00AF6C24" w:rsidP="00C9278E">
            <w:pPr>
              <w:jc w:val="right"/>
              <w:rPr>
                <w:rFonts w:eastAsia="Calibri"/>
                <w:color w:val="000000" w:themeColor="text1"/>
              </w:rPr>
            </w:pPr>
            <w:r w:rsidRPr="000C1150">
              <w:rPr>
                <w:color w:val="000000" w:themeColor="text1"/>
              </w:rPr>
              <w:t xml:space="preserve">do </w:t>
            </w:r>
            <w:r w:rsidR="004D28F9" w:rsidRPr="000C1150">
              <w:rPr>
                <w:color w:val="000000" w:themeColor="text1"/>
              </w:rPr>
              <w:t>100%</w:t>
            </w:r>
          </w:p>
        </w:tc>
        <w:tc>
          <w:tcPr>
            <w:tcW w:w="1701" w:type="dxa"/>
            <w:vAlign w:val="center"/>
          </w:tcPr>
          <w:p w:rsidR="004D28F9" w:rsidRPr="000C1150" w:rsidRDefault="009C0517" w:rsidP="00683D28">
            <w:pPr>
              <w:jc w:val="center"/>
              <w:rPr>
                <w:rFonts w:eastAsia="Calibri"/>
                <w:color w:val="000000" w:themeColor="text1"/>
              </w:rPr>
            </w:pPr>
            <w:r>
              <w:rPr>
                <w:rFonts w:eastAsia="Calibri"/>
                <w:color w:val="000000" w:themeColor="text1"/>
              </w:rPr>
              <w:t>O</w:t>
            </w:r>
            <w:r w:rsidR="004D28F9" w:rsidRPr="000C1150">
              <w:rPr>
                <w:rFonts w:eastAsia="Calibri"/>
                <w:color w:val="000000" w:themeColor="text1"/>
              </w:rPr>
              <w:t>soba prawna</w:t>
            </w:r>
            <w:r>
              <w:rPr>
                <w:rFonts w:eastAsia="Calibri"/>
                <w:color w:val="000000" w:themeColor="text1"/>
              </w:rPr>
              <w:t>.</w:t>
            </w:r>
          </w:p>
        </w:tc>
        <w:tc>
          <w:tcPr>
            <w:tcW w:w="1843" w:type="dxa"/>
            <w:vAlign w:val="center"/>
          </w:tcPr>
          <w:p w:rsidR="00AF6C24" w:rsidRPr="000C1150" w:rsidRDefault="00AF6C24" w:rsidP="00AF6C24">
            <w:pPr>
              <w:jc w:val="center"/>
              <w:rPr>
                <w:color w:val="000000" w:themeColor="text1"/>
              </w:rPr>
            </w:pPr>
          </w:p>
          <w:p w:rsidR="004D28F9" w:rsidRPr="000C1150" w:rsidRDefault="004D28F9" w:rsidP="00AF6C24">
            <w:pPr>
              <w:jc w:val="center"/>
              <w:rPr>
                <w:color w:val="000000" w:themeColor="text1"/>
              </w:rPr>
            </w:pPr>
            <w:r w:rsidRPr="000C1150">
              <w:rPr>
                <w:color w:val="000000" w:themeColor="text1"/>
              </w:rPr>
              <w:t>Konkurs</w:t>
            </w:r>
          </w:p>
          <w:p w:rsidR="004D28F9" w:rsidRPr="000C1150" w:rsidRDefault="004D28F9" w:rsidP="00C9278E">
            <w:pPr>
              <w:jc w:val="center"/>
              <w:rPr>
                <w:rFonts w:eastAsia="Times New Roman"/>
                <w:color w:val="000000" w:themeColor="text1"/>
              </w:rPr>
            </w:pPr>
          </w:p>
        </w:tc>
        <w:tc>
          <w:tcPr>
            <w:tcW w:w="1366" w:type="dxa"/>
            <w:vAlign w:val="center"/>
          </w:tcPr>
          <w:p w:rsidR="004D28F9" w:rsidRPr="000C1150" w:rsidRDefault="00006FD0" w:rsidP="00C9278E">
            <w:pPr>
              <w:jc w:val="right"/>
              <w:rPr>
                <w:rFonts w:eastAsia="Calibri"/>
                <w:color w:val="000000" w:themeColor="text1"/>
              </w:rPr>
            </w:pPr>
            <w:r w:rsidRPr="00525649">
              <w:rPr>
                <w:color w:val="FF0000"/>
              </w:rPr>
              <w:t>125 000</w:t>
            </w:r>
          </w:p>
        </w:tc>
      </w:tr>
    </w:tbl>
    <w:p w:rsidR="00B250E0" w:rsidRDefault="00B250E0" w:rsidP="001B4FAA">
      <w:pPr>
        <w:pStyle w:val="Legenda"/>
        <w:spacing w:before="0" w:after="240"/>
        <w:jc w:val="both"/>
        <w:rPr>
          <w:b w:val="0"/>
          <w:i/>
          <w:color w:val="000000" w:themeColor="text1"/>
        </w:rPr>
      </w:pPr>
    </w:p>
    <w:p w:rsidR="00280C6B" w:rsidRDefault="00280C6B" w:rsidP="002711B1">
      <w:pPr>
        <w:rPr>
          <w:bCs/>
          <w:i/>
          <w:color w:val="000000" w:themeColor="text1"/>
          <w:sz w:val="22"/>
          <w:szCs w:val="22"/>
        </w:rPr>
      </w:pPr>
    </w:p>
    <w:p w:rsidR="00811288" w:rsidRDefault="00811288" w:rsidP="00851F55">
      <w:pPr>
        <w:pStyle w:val="Legenda"/>
        <w:spacing w:before="0" w:after="240"/>
        <w:jc w:val="both"/>
        <w:rPr>
          <w:b w:val="0"/>
          <w:i/>
          <w:color w:val="000000" w:themeColor="text1"/>
        </w:rPr>
      </w:pPr>
      <w:bookmarkStart w:id="57" w:name="_Toc442089779"/>
      <w:bookmarkStart w:id="58" w:name="_GoBack"/>
      <w:bookmarkEnd w:id="58"/>
    </w:p>
    <w:p w:rsidR="00B250E0" w:rsidRDefault="00B250E0" w:rsidP="00B250E0">
      <w:pPr>
        <w:pStyle w:val="Legenda"/>
        <w:spacing w:before="0" w:after="240"/>
        <w:rPr>
          <w:b w:val="0"/>
          <w:i/>
          <w:color w:val="000000" w:themeColor="text1"/>
        </w:rPr>
      </w:pPr>
      <w:r>
        <w:rPr>
          <w:b w:val="0"/>
          <w:i/>
          <w:color w:val="000000" w:themeColor="text1"/>
        </w:rPr>
        <w:t>Źródło: Opracowanie własne</w:t>
      </w:r>
    </w:p>
    <w:p w:rsidR="006F5AE8" w:rsidRPr="002C1249" w:rsidRDefault="006F5AE8" w:rsidP="006F5AE8">
      <w:pPr>
        <w:pStyle w:val="Legenda"/>
        <w:rPr>
          <w:rFonts w:eastAsia="Calibri"/>
          <w:color w:val="000000" w:themeColor="text1"/>
          <w:lang w:bidi="ar-SA"/>
        </w:rPr>
      </w:pPr>
      <w:r w:rsidRPr="00CB6AED">
        <w:lastRenderedPageBreak/>
        <w:t xml:space="preserve">Tabela </w:t>
      </w:r>
      <w:r w:rsidR="00F52566">
        <w:rPr>
          <w:noProof/>
        </w:rPr>
        <w:fldChar w:fldCharType="begin"/>
      </w:r>
      <w:r w:rsidR="00F52566">
        <w:rPr>
          <w:noProof/>
        </w:rPr>
        <w:instrText xml:space="preserve"> SEQ Tabela \* ARABIC </w:instrText>
      </w:r>
      <w:r w:rsidR="00F52566">
        <w:rPr>
          <w:noProof/>
        </w:rPr>
        <w:fldChar w:fldCharType="separate"/>
      </w:r>
      <w:r w:rsidR="008C636E">
        <w:rPr>
          <w:noProof/>
        </w:rPr>
        <w:t>14</w:t>
      </w:r>
      <w:r w:rsidR="00F52566">
        <w:rPr>
          <w:noProof/>
        </w:rPr>
        <w:fldChar w:fldCharType="end"/>
      </w:r>
      <w:r w:rsidRPr="00CB6AED">
        <w:t xml:space="preserve"> </w:t>
      </w:r>
      <w:r w:rsidRPr="00CB6AED">
        <w:rPr>
          <w:rFonts w:eastAsia="Calibri"/>
          <w:lang w:bidi="ar-SA"/>
        </w:rPr>
        <w:t>Opis wskaźników przypisanych do celów ogólnych, szczegółowych oraz przedsięwzięć</w:t>
      </w:r>
      <w:bookmarkEnd w:id="57"/>
    </w:p>
    <w:tbl>
      <w:tblPr>
        <w:tblStyle w:val="Tabela-Siatka2"/>
        <w:tblW w:w="14962" w:type="dxa"/>
        <w:jc w:val="center"/>
        <w:tblLayout w:type="fixed"/>
        <w:tblLook w:val="04A0" w:firstRow="1" w:lastRow="0" w:firstColumn="1" w:lastColumn="0" w:noHBand="0" w:noVBand="1"/>
      </w:tblPr>
      <w:tblGrid>
        <w:gridCol w:w="905"/>
        <w:gridCol w:w="1559"/>
        <w:gridCol w:w="3275"/>
        <w:gridCol w:w="6446"/>
        <w:gridCol w:w="2777"/>
      </w:tblGrid>
      <w:tr w:rsidR="006F5AE8" w:rsidRPr="002C1249" w:rsidTr="00C9278E">
        <w:trPr>
          <w:jc w:val="center"/>
        </w:trPr>
        <w:tc>
          <w:tcPr>
            <w:tcW w:w="90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Nr</w:t>
            </w:r>
          </w:p>
        </w:tc>
        <w:tc>
          <w:tcPr>
            <w:tcW w:w="1559"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Rodzaj wskaźnika</w:t>
            </w:r>
          </w:p>
        </w:tc>
        <w:tc>
          <w:tcPr>
            <w:tcW w:w="327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Nazwa</w:t>
            </w:r>
          </w:p>
        </w:tc>
        <w:tc>
          <w:tcPr>
            <w:tcW w:w="6446"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Sposób i częstotliwość dokonywania pomiaru</w:t>
            </w:r>
          </w:p>
        </w:tc>
        <w:tc>
          <w:tcPr>
            <w:tcW w:w="2777"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Uzasadnienie wyboru </w:t>
            </w:r>
            <w:r w:rsidRPr="002C1249">
              <w:rPr>
                <w:rFonts w:eastAsia="Calibri"/>
                <w:b/>
                <w:color w:val="000000" w:themeColor="text1"/>
                <w:sz w:val="22"/>
                <w:szCs w:val="22"/>
              </w:rPr>
              <w:br/>
              <w:t xml:space="preserve">w odniesieniu do celów </w:t>
            </w:r>
            <w:r w:rsidRPr="002C1249">
              <w:rPr>
                <w:rFonts w:eastAsia="Calibri"/>
                <w:b/>
                <w:color w:val="000000" w:themeColor="text1"/>
                <w:sz w:val="22"/>
                <w:szCs w:val="22"/>
              </w:rPr>
              <w:br/>
              <w:t>i przedsięwzięć</w:t>
            </w:r>
          </w:p>
        </w:tc>
      </w:tr>
      <w:tr w:rsidR="006F5AE8" w:rsidRPr="002C1249" w:rsidTr="00C9278E">
        <w:trPr>
          <w:jc w:val="center"/>
        </w:trPr>
        <w:tc>
          <w:tcPr>
            <w:tcW w:w="905"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1.0/2.0</w:t>
            </w:r>
          </w:p>
        </w:tc>
        <w:tc>
          <w:tcPr>
            <w:tcW w:w="1559"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Oddziaływania</w:t>
            </w: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organizacji pozarządowych  w przeliczeniu </w:t>
            </w:r>
            <w:r w:rsidR="00B55B93">
              <w:rPr>
                <w:rFonts w:eastAsia="Times New Roman"/>
                <w:color w:val="000000" w:themeColor="text1"/>
                <w:sz w:val="22"/>
                <w:szCs w:val="22"/>
              </w:rPr>
              <w:t xml:space="preserve">  </w:t>
            </w:r>
            <w:r w:rsidRPr="002C1249">
              <w:rPr>
                <w:rFonts w:eastAsia="Times New Roman"/>
                <w:color w:val="000000" w:themeColor="text1"/>
                <w:sz w:val="22"/>
                <w:szCs w:val="22"/>
              </w:rPr>
              <w:t>na 10 tys. mieszkańców</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organizacji pozarządowych podzielona przez liczbę mieszkańców obszaru, pomnożona przez 10 000 </w:t>
            </w:r>
            <w:r w:rsidR="0096240B">
              <w:rPr>
                <w:rFonts w:eastAsia="Times New Roman"/>
                <w:color w:val="000000" w:themeColor="text1"/>
                <w:sz w:val="22"/>
                <w:szCs w:val="22"/>
              </w:rPr>
              <w:t xml:space="preserve">                               </w:t>
            </w:r>
            <w:r w:rsidRPr="002C1249">
              <w:rPr>
                <w:rFonts w:eastAsia="Times New Roman"/>
                <w:color w:val="000000" w:themeColor="text1"/>
                <w:sz w:val="22"/>
                <w:szCs w:val="22"/>
              </w:rPr>
              <w:t>(jednokrotnie po zakończeniu wdrażania LSR).</w:t>
            </w:r>
          </w:p>
        </w:tc>
        <w:tc>
          <w:tcPr>
            <w:tcW w:w="2777" w:type="dxa"/>
            <w:vMerge w:val="restart"/>
            <w:vAlign w:val="center"/>
          </w:tcPr>
          <w:p w:rsidR="006F5AE8" w:rsidRPr="002C1249" w:rsidRDefault="006F5AE8"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pozytywnie na sytuację na rynku pracy, przyczyni się do wzrostu przedsiębiorczości wśród lokalnej społeczności, </w:t>
            </w:r>
            <w:r w:rsidRPr="002C1249">
              <w:rPr>
                <w:rFonts w:eastAsia="Calibri"/>
                <w:color w:val="000000" w:themeColor="text1"/>
                <w:sz w:val="22"/>
                <w:szCs w:val="22"/>
              </w:rPr>
              <w:br/>
              <w:t>a tym samym spadku bezrobocia oraz zaangażowania społecznego</w:t>
            </w:r>
            <w:r w:rsidR="00286241">
              <w:rPr>
                <w:rFonts w:eastAsia="Calibri"/>
                <w:color w:val="000000" w:themeColor="text1"/>
                <w:sz w:val="22"/>
                <w:szCs w:val="22"/>
              </w:rPr>
              <w:t>.</w:t>
            </w: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jednostek wpisanych </w:t>
            </w:r>
            <w:r w:rsidR="0096240B">
              <w:rPr>
                <w:rFonts w:eastAsia="Times New Roman"/>
                <w:color w:val="000000" w:themeColor="text1"/>
                <w:sz w:val="22"/>
                <w:szCs w:val="22"/>
              </w:rPr>
              <w:t xml:space="preserve">                      </w:t>
            </w:r>
            <w:r w:rsidRPr="002C1249">
              <w:rPr>
                <w:rFonts w:eastAsia="Times New Roman"/>
                <w:color w:val="000000" w:themeColor="text1"/>
                <w:sz w:val="22"/>
                <w:szCs w:val="22"/>
              </w:rPr>
              <w:t>do rejestru REGON na 10 tys. ludności</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podmiotów gospodarczych wpisanych do rejestru REGON podzielona przez liczbę mieszkańców obszaru, pomnożona przez 10 000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osób zarejestrowanych jako bezrobotne podzielona na liczbę osób w wieku produkcyjnym, pomnożona przez 100 (wskaźnik podawany %)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FB79F9" w:rsidRPr="002C1249" w:rsidTr="00C9278E">
        <w:trPr>
          <w:jc w:val="center"/>
        </w:trPr>
        <w:tc>
          <w:tcPr>
            <w:tcW w:w="905"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1.1</w:t>
            </w:r>
          </w:p>
        </w:tc>
        <w:tc>
          <w:tcPr>
            <w:tcW w:w="1559"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Pr>
                <w:rFonts w:eastAsia="Times New Roman"/>
                <w:color w:val="000000" w:themeColor="text1"/>
                <w:sz w:val="22"/>
                <w:szCs w:val="22"/>
              </w:rPr>
              <w:t xml:space="preserve">                </w:t>
            </w:r>
            <w:r w:rsidRPr="002C1249">
              <w:rPr>
                <w:rFonts w:eastAsia="Times New Roman"/>
                <w:color w:val="000000" w:themeColor="text1"/>
                <w:sz w:val="22"/>
                <w:szCs w:val="22"/>
              </w:rPr>
              <w:t>po realizacji projektu z nowo powstałej lub zmodernizowanej infrastruktury turystycznej, rekreacyjnej i/lub kulturowej</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nowo powstałej infrastruktury. Monitoring wskaźnika na podstawie sprawozdania beneficjentów 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w:t>
            </w:r>
          </w:p>
        </w:tc>
        <w:tc>
          <w:tcPr>
            <w:tcW w:w="2777" w:type="dxa"/>
            <w:vMerge w:val="restart"/>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na rozpoznawalność obszaru, produktów lokalnych. Wzbogaci istniejącą infrastrukturę turystyczną, rekreacyjną </w:t>
            </w:r>
            <w:r w:rsidRPr="002C1249">
              <w:rPr>
                <w:rFonts w:eastAsia="Calibri"/>
                <w:color w:val="000000" w:themeColor="text1"/>
                <w:sz w:val="22"/>
                <w:szCs w:val="22"/>
              </w:rPr>
              <w:br/>
              <w:t>i kulturową. Wzmocni sytuację na rynku pracy. Pobudzi świadomość ekologiczną wśród mieszkańców</w:t>
            </w:r>
            <w:r>
              <w:rPr>
                <w:rFonts w:eastAsia="Calibri"/>
                <w:color w:val="000000" w:themeColor="text1"/>
                <w:sz w:val="22"/>
                <w:szCs w:val="22"/>
              </w:rPr>
              <w:t>.</w:t>
            </w: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sidRPr="002C1249">
              <w:rPr>
                <w:rFonts w:eastAsia="Times New Roman"/>
                <w:color w:val="000000" w:themeColor="text1"/>
                <w:sz w:val="22"/>
                <w:szCs w:val="22"/>
              </w:rPr>
              <w:br/>
              <w:t>w pierwszym roku po realizacji projektu z całorocznych produktów turystycznych</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całorocznych produktów turystycznych w pierwszym roku. Monitoring wskaźnika </w:t>
            </w:r>
            <w:r>
              <w:rPr>
                <w:rFonts w:eastAsia="Calibri"/>
                <w:color w:val="000000" w:themeColor="text1"/>
                <w:sz w:val="22"/>
                <w:szCs w:val="22"/>
              </w:rPr>
              <w:t xml:space="preserve">                             </w:t>
            </w:r>
            <w:r w:rsidRPr="002C1249">
              <w:rPr>
                <w:rFonts w:eastAsia="Calibri"/>
                <w:color w:val="000000" w:themeColor="text1"/>
                <w:sz w:val="22"/>
                <w:szCs w:val="22"/>
              </w:rPr>
              <w:t>na podstawie sprawozdania beneficjentów działania oraz ankiety monitorującej realizację operacji, wysyłanej do wnioskodawców (jednokrotnie po realizacji projektu).</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Times New Roman"/>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w:t>
            </w:r>
            <w:r>
              <w:rPr>
                <w:rFonts w:eastAsia="Calibri"/>
                <w:color w:val="000000" w:themeColor="text1"/>
                <w:sz w:val="22"/>
                <w:szCs w:val="22"/>
              </w:rPr>
              <w:t xml:space="preserve">                              </w:t>
            </w:r>
            <w:r w:rsidRPr="002C1249">
              <w:rPr>
                <w:rFonts w:eastAsia="Calibri"/>
                <w:color w:val="000000" w:themeColor="text1"/>
                <w:sz w:val="22"/>
                <w:szCs w:val="22"/>
              </w:rPr>
              <w:t xml:space="preserve">Monitorowanie wskaźnika na podstawie sprawozdań beneficjentów 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 xml:space="preserve">. </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r w:rsidRPr="002C1249">
              <w:rPr>
                <w:rFonts w:eastAsia="Calibri"/>
                <w:color w:val="000000" w:themeColor="text1"/>
                <w:sz w:val="22"/>
                <w:szCs w:val="22"/>
              </w:rPr>
              <w:br/>
              <w:t>i/lub przeciwdziałających zmianom klimatu</w:t>
            </w:r>
            <w:r>
              <w:rPr>
                <w:rFonts w:eastAsia="Calibri"/>
                <w:color w:val="000000" w:themeColor="text1"/>
                <w:sz w:val="22"/>
                <w:szCs w:val="22"/>
              </w:rPr>
              <w:t>.</w:t>
            </w:r>
          </w:p>
        </w:tc>
        <w:tc>
          <w:tcPr>
            <w:tcW w:w="6446" w:type="dxa"/>
            <w:vAlign w:val="center"/>
          </w:tcPr>
          <w:p w:rsidR="00FB79F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projektów mających wpływ na ochronę środowiska i/lub przeciwdziałających zmianom klimatu. Monitoring wskaźnika </w:t>
            </w:r>
            <w:r>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poprzez ankietę monitorującą wysyłaną do wnioskodawców (co najmniej </w:t>
            </w:r>
            <w:r>
              <w:rPr>
                <w:rFonts w:eastAsia="Calibri"/>
                <w:color w:val="000000" w:themeColor="text1"/>
                <w:sz w:val="22"/>
                <w:szCs w:val="22"/>
              </w:rPr>
              <w:t xml:space="preserve">              </w:t>
            </w:r>
            <w:r w:rsidRPr="002C1249">
              <w:rPr>
                <w:rFonts w:eastAsia="Calibri"/>
                <w:color w:val="000000" w:themeColor="text1"/>
                <w:sz w:val="22"/>
                <w:szCs w:val="22"/>
              </w:rPr>
              <w:t>dwa razy od momentu wyboru operacji).</w:t>
            </w:r>
          </w:p>
          <w:p w:rsidR="00FB79F9" w:rsidRPr="002C1249" w:rsidRDefault="00FB79F9" w:rsidP="00C9278E">
            <w:pPr>
              <w:jc w:val="left"/>
              <w:rPr>
                <w:rFonts w:eastAsia="Calibri"/>
                <w:color w:val="000000" w:themeColor="text1"/>
                <w:sz w:val="22"/>
                <w:szCs w:val="22"/>
              </w:rPr>
            </w:pP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w:t>
            </w:r>
            <w:r>
              <w:rPr>
                <w:rFonts w:eastAsia="Calibri"/>
                <w:color w:val="000000" w:themeColor="text1"/>
                <w:sz w:val="22"/>
                <w:szCs w:val="22"/>
              </w:rPr>
              <w:t>, grupa defaworyzowana, turyści.</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4176CC">
        <w:trPr>
          <w:trHeight w:val="503"/>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8C668A" w:rsidRDefault="00FB79F9" w:rsidP="004176CC">
            <w:pPr>
              <w:jc w:val="left"/>
              <w:rPr>
                <w:rFonts w:eastAsia="Calibri"/>
                <w:sz w:val="22"/>
                <w:szCs w:val="22"/>
              </w:rPr>
            </w:pPr>
            <w:r w:rsidRPr="008C668A">
              <w:rPr>
                <w:rFonts w:eastAsia="Times New Roman"/>
                <w:sz w:val="22"/>
                <w:szCs w:val="22"/>
              </w:rPr>
              <w:t>Liczba uczestników wydarzeń</w:t>
            </w:r>
            <w:r>
              <w:rPr>
                <w:rFonts w:eastAsia="Times New Roman"/>
                <w:sz w:val="22"/>
                <w:szCs w:val="22"/>
              </w:rPr>
              <w:t>.</w:t>
            </w:r>
          </w:p>
        </w:tc>
        <w:tc>
          <w:tcPr>
            <w:tcW w:w="6446" w:type="dxa"/>
            <w:vAlign w:val="center"/>
          </w:tcPr>
          <w:p w:rsidR="00FB79F9" w:rsidRPr="008C668A" w:rsidRDefault="00FB79F9" w:rsidP="004176CC">
            <w:pPr>
              <w:jc w:val="left"/>
              <w:rPr>
                <w:rFonts w:eastAsia="Calibri"/>
                <w:sz w:val="22"/>
                <w:szCs w:val="22"/>
              </w:rPr>
            </w:pPr>
            <w:r w:rsidRPr="008C668A">
              <w:rPr>
                <w:rFonts w:eastAsia="Calibri"/>
                <w:sz w:val="22"/>
                <w:szCs w:val="22"/>
              </w:rPr>
              <w:t xml:space="preserve">Suma liczby uczestników wydarzeń. Monitoring wskaźnika </w:t>
            </w:r>
            <w:r>
              <w:rPr>
                <w:rFonts w:eastAsia="Calibri"/>
                <w:sz w:val="22"/>
                <w:szCs w:val="22"/>
              </w:rPr>
              <w:t xml:space="preserve">                          </w:t>
            </w:r>
            <w:r w:rsidRPr="008C668A">
              <w:rPr>
                <w:rFonts w:eastAsia="Calibri"/>
                <w:sz w:val="22"/>
                <w:szCs w:val="22"/>
              </w:rPr>
              <w:t xml:space="preserve">na podstawie sprawozdania beneficjentów działania oraz ankiety monitorującej realizację operacji, wysyłanej do wnioskodawców </w:t>
            </w:r>
            <w:r w:rsidRPr="008C668A">
              <w:rPr>
                <w:rFonts w:eastAsia="Calibri"/>
                <w:sz w:val="22"/>
                <w:szCs w:val="22"/>
              </w:rPr>
              <w:br/>
              <w:t>(co najmniej dwa razy od momentu wyboru operacji)</w:t>
            </w:r>
            <w:r>
              <w:rPr>
                <w:rFonts w:eastAsia="Calibri"/>
                <w:sz w:val="22"/>
                <w:szCs w:val="22"/>
              </w:rPr>
              <w:t>.</w:t>
            </w:r>
          </w:p>
        </w:tc>
        <w:tc>
          <w:tcPr>
            <w:tcW w:w="2777" w:type="dxa"/>
            <w:vMerge/>
            <w:vAlign w:val="center"/>
          </w:tcPr>
          <w:p w:rsidR="00FB79F9" w:rsidRPr="004176CC" w:rsidRDefault="00FB79F9" w:rsidP="004176CC">
            <w:pPr>
              <w:jc w:val="left"/>
              <w:rPr>
                <w:rFonts w:eastAsia="Calibri"/>
                <w:color w:val="FF0000"/>
                <w:sz w:val="22"/>
                <w:szCs w:val="22"/>
                <w:highlight w:val="yellow"/>
              </w:rPr>
            </w:pPr>
          </w:p>
        </w:tc>
      </w:tr>
      <w:tr w:rsidR="00FB79F9" w:rsidRPr="002C1249" w:rsidTr="00FB79F9">
        <w:trPr>
          <w:trHeight w:val="128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4F2556" w:rsidRDefault="00FB79F9" w:rsidP="004176CC">
            <w:pPr>
              <w:autoSpaceDE w:val="0"/>
              <w:autoSpaceDN w:val="0"/>
              <w:adjustRightInd w:val="0"/>
              <w:jc w:val="left"/>
              <w:rPr>
                <w:rFonts w:eastAsia="Calibri"/>
                <w:sz w:val="22"/>
                <w:szCs w:val="22"/>
              </w:rPr>
            </w:pPr>
            <w:r w:rsidRPr="004F2556">
              <w:rPr>
                <w:rFonts w:eastAsia="Calibri"/>
                <w:sz w:val="22"/>
                <w:szCs w:val="22"/>
              </w:rPr>
              <w:t>Liczba uczestników questów</w:t>
            </w:r>
            <w:r>
              <w:rPr>
                <w:rFonts w:eastAsia="Calibri"/>
                <w:sz w:val="22"/>
                <w:szCs w:val="22"/>
              </w:rPr>
              <w:t>.</w:t>
            </w:r>
          </w:p>
        </w:tc>
        <w:tc>
          <w:tcPr>
            <w:tcW w:w="6446" w:type="dxa"/>
            <w:vAlign w:val="center"/>
          </w:tcPr>
          <w:p w:rsidR="00FB79F9" w:rsidRPr="004F2556" w:rsidRDefault="00FB79F9" w:rsidP="004176CC">
            <w:pPr>
              <w:jc w:val="left"/>
              <w:rPr>
                <w:rFonts w:eastAsia="Calibri"/>
                <w:sz w:val="22"/>
                <w:szCs w:val="22"/>
              </w:rPr>
            </w:pPr>
            <w:r w:rsidRPr="004F2556">
              <w:rPr>
                <w:rFonts w:eastAsia="Calibri"/>
                <w:sz w:val="22"/>
                <w:szCs w:val="22"/>
              </w:rPr>
              <w:t xml:space="preserve">Suma osób, które skorzystały z nowo powstałych questów. Monitoring wskaźnika na podstawie sprawozdania beneficjentów działania oraz ankiety monitorującej realizację operacji, wysyłanej </w:t>
            </w:r>
            <w:r>
              <w:rPr>
                <w:rFonts w:eastAsia="Calibri"/>
                <w:sz w:val="22"/>
                <w:szCs w:val="22"/>
              </w:rPr>
              <w:t xml:space="preserve">              </w:t>
            </w:r>
            <w:r w:rsidRPr="004F2556">
              <w:rPr>
                <w:rFonts w:eastAsia="Calibri"/>
                <w:sz w:val="22"/>
                <w:szCs w:val="22"/>
              </w:rPr>
              <w:t>do wnioskodawców (co najmniej dwa razy od momentu wyboru operacji)</w:t>
            </w:r>
            <w:r>
              <w:rPr>
                <w:rFonts w:eastAsia="Calibri"/>
                <w:sz w:val="22"/>
                <w:szCs w:val="22"/>
              </w:rPr>
              <w:t>.</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trHeight w:val="23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4F2556" w:rsidRDefault="00FB79F9" w:rsidP="004176CC">
            <w:pPr>
              <w:autoSpaceDE w:val="0"/>
              <w:autoSpaceDN w:val="0"/>
              <w:adjustRightInd w:val="0"/>
              <w:jc w:val="left"/>
              <w:rPr>
                <w:rFonts w:eastAsia="Calibri"/>
                <w:sz w:val="22"/>
                <w:szCs w:val="22"/>
              </w:rPr>
            </w:pPr>
            <w:r w:rsidRPr="00FB79F9">
              <w:rPr>
                <w:rFonts w:eastAsia="Calibri"/>
                <w:color w:val="FF0000"/>
                <w:sz w:val="22"/>
                <w:szCs w:val="22"/>
              </w:rPr>
              <w:t>Liczba utworzonych ścieżek edukacyjnych.</w:t>
            </w:r>
          </w:p>
        </w:tc>
        <w:tc>
          <w:tcPr>
            <w:tcW w:w="6446" w:type="dxa"/>
            <w:vAlign w:val="center"/>
          </w:tcPr>
          <w:p w:rsidR="00FB79F9" w:rsidRPr="004F2556" w:rsidRDefault="00FB79F9" w:rsidP="00FB79F9">
            <w:pPr>
              <w:jc w:val="left"/>
              <w:rPr>
                <w:rFonts w:eastAsia="Calibri"/>
                <w:sz w:val="22"/>
                <w:szCs w:val="22"/>
              </w:rPr>
            </w:pPr>
            <w:r w:rsidRPr="00FB79F9">
              <w:rPr>
                <w:rFonts w:eastAsia="Calibri"/>
                <w:color w:val="FF0000"/>
                <w:sz w:val="22"/>
                <w:szCs w:val="22"/>
              </w:rPr>
              <w:t>Suma osób, które skorzystały z nowo powstałych ścieżek edukacyjnych. Monitoring wskaźnika na podstawie sprawozdania beneficjentów działania oraz ankiety monitorującej realizację operacji, wysyłanej do wnioskodawców (co najmniej dwa razy od momentu wyboru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4176CC" w:rsidRPr="002C1249" w:rsidTr="00C74EAA">
        <w:trPr>
          <w:trHeight w:val="165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 xml:space="preserve">Liczba nowych </w:t>
            </w:r>
            <w:r w:rsidR="0096240B">
              <w:rPr>
                <w:rFonts w:eastAsia="Calibri"/>
                <w:color w:val="000000" w:themeColor="text1"/>
                <w:sz w:val="22"/>
                <w:szCs w:val="22"/>
              </w:rPr>
              <w:t xml:space="preserve">                                        </w:t>
            </w:r>
            <w:r w:rsidRPr="002C1249">
              <w:rPr>
                <w:rFonts w:eastAsia="Calibri"/>
                <w:color w:val="000000" w:themeColor="text1"/>
                <w:sz w:val="22"/>
                <w:szCs w:val="22"/>
              </w:rPr>
              <w:t xml:space="preserve">lub </w:t>
            </w:r>
            <w:r w:rsidR="0096240B">
              <w:rPr>
                <w:rFonts w:eastAsia="Calibri"/>
                <w:color w:val="000000" w:themeColor="text1"/>
                <w:sz w:val="22"/>
                <w:szCs w:val="22"/>
              </w:rPr>
              <w:t xml:space="preserve">                                          </w:t>
            </w:r>
            <w:r w:rsidRPr="002C1249">
              <w:rPr>
                <w:rFonts w:eastAsia="Calibri"/>
                <w:color w:val="000000" w:themeColor="text1"/>
                <w:sz w:val="22"/>
                <w:szCs w:val="22"/>
              </w:rPr>
              <w:t xml:space="preserve">zmodernizowanych obiektów infrastruktury kulturowej, turystycznej </w:t>
            </w:r>
            <w:r w:rsidRPr="002C1249">
              <w:rPr>
                <w:rFonts w:eastAsia="Calibri"/>
                <w:color w:val="000000" w:themeColor="text1"/>
                <w:sz w:val="22"/>
                <w:szCs w:val="22"/>
              </w:rPr>
              <w:br/>
              <w:t>i/lub rekreacyjnej</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nowych lub zmodernizowanych obiektów infrastruktury turystycznej i rekreacyjnej, określona na podstawie sprawozdań </w:t>
            </w:r>
            <w:r w:rsidRPr="002C1249">
              <w:rPr>
                <w:rFonts w:eastAsia="Calibri"/>
                <w:color w:val="000000" w:themeColor="text1"/>
                <w:sz w:val="22"/>
                <w:szCs w:val="22"/>
              </w:rPr>
              <w:br/>
              <w:t>i ankiety monitorującej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rozwój przemysłu czasu wolnego</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C74EAA" w:rsidRPr="002C1249" w:rsidRDefault="00C74EAA" w:rsidP="00C9278E">
            <w:pPr>
              <w:jc w:val="left"/>
              <w:rPr>
                <w:rFonts w:eastAsia="Calibri"/>
                <w:color w:val="000000" w:themeColor="text1"/>
                <w:sz w:val="22"/>
                <w:szCs w:val="22"/>
              </w:rPr>
            </w:pP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rozwoju przedsiębiorczości 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r w:rsidR="00286241">
              <w:rPr>
                <w:rFonts w:eastAsia="Times New Roman"/>
                <w:color w:val="000000" w:themeColor="text1"/>
                <w:sz w:val="22"/>
                <w:szCs w:val="22"/>
              </w:rPr>
              <w:t>.</w:t>
            </w:r>
          </w:p>
        </w:tc>
        <w:tc>
          <w:tcPr>
            <w:tcW w:w="6446" w:type="dxa"/>
            <w:vAlign w:val="center"/>
          </w:tcPr>
          <w:p w:rsidR="0096240B" w:rsidRDefault="0096240B" w:rsidP="00C9278E">
            <w:pPr>
              <w:jc w:val="left"/>
              <w:rPr>
                <w:rFonts w:eastAsia="Calibri"/>
                <w:color w:val="000000" w:themeColor="text1"/>
                <w:sz w:val="22"/>
                <w:szCs w:val="22"/>
              </w:rPr>
            </w:pPr>
          </w:p>
          <w:p w:rsidR="0096240B"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beneficjentów działających w sferze kultury, sportu, rekreacji </w:t>
            </w:r>
            <w:r w:rsidRPr="002C1249">
              <w:rPr>
                <w:rFonts w:eastAsia="Calibri"/>
                <w:color w:val="000000" w:themeColor="text1"/>
                <w:sz w:val="22"/>
                <w:szCs w:val="22"/>
              </w:rPr>
              <w:br/>
              <w:t xml:space="preserve">i turystyki, którzy otrzymali dofinansowanie na realizację operacji </w:t>
            </w:r>
            <w:r w:rsidR="0096240B">
              <w:rPr>
                <w:rFonts w:eastAsia="Calibri"/>
                <w:color w:val="000000" w:themeColor="text1"/>
                <w:sz w:val="22"/>
                <w:szCs w:val="22"/>
              </w:rPr>
              <w:t xml:space="preserve">                  </w:t>
            </w:r>
            <w:r w:rsidRPr="002C1249">
              <w:rPr>
                <w:rFonts w:eastAsia="Calibri"/>
                <w:color w:val="000000" w:themeColor="text1"/>
                <w:sz w:val="22"/>
                <w:szCs w:val="22"/>
              </w:rPr>
              <w:t xml:space="preserve">z zakresu zachowania i promocji dziedzictwa LGD. </w:t>
            </w:r>
            <w:r w:rsidR="0096240B">
              <w:rPr>
                <w:rFonts w:eastAsia="Calibri"/>
                <w:color w:val="000000" w:themeColor="text1"/>
                <w:sz w:val="22"/>
                <w:szCs w:val="22"/>
              </w:rPr>
              <w:t xml:space="preserve">                         </w:t>
            </w:r>
            <w:r w:rsidRPr="002C1249">
              <w:rPr>
                <w:rFonts w:eastAsia="Calibri"/>
                <w:color w:val="000000" w:themeColor="text1"/>
                <w:sz w:val="22"/>
                <w:szCs w:val="22"/>
              </w:rPr>
              <w:t xml:space="preserve">Monitoring wskaźnika prowadzony na podstawie rejestru umów zrealizowanych </w:t>
            </w:r>
            <w:r w:rsidR="0096240B">
              <w:rPr>
                <w:rFonts w:eastAsia="Calibri"/>
                <w:color w:val="000000" w:themeColor="text1"/>
                <w:sz w:val="22"/>
                <w:szCs w:val="22"/>
              </w:rPr>
              <w:t xml:space="preserve">  </w:t>
            </w:r>
            <w:r w:rsidRPr="002C1249">
              <w:rPr>
                <w:rFonts w:eastAsia="Calibri"/>
                <w:color w:val="000000" w:themeColor="text1"/>
                <w:sz w:val="22"/>
                <w:szCs w:val="22"/>
              </w:rPr>
              <w:t>z beneficjentami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rozpoznawalności obszaru LGD, co przełoży się na zwiększenie liczby turystów. Spowoduje również zwiększenie wiedzy na temat zasobów obszaru</w:t>
            </w:r>
            <w:r w:rsidR="00286241">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 oraz zwiększenie liczby turystów</w:t>
            </w:r>
            <w:r w:rsidR="001C14D7">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1.1.6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wydarzeń na temat ochrony dzikich pszczół podana na podstawie sprawozdań beneficjentów oraz ankiety monitorującej realizację operacji, wysyłanej do wnioskodawców (co najmniej </w:t>
            </w:r>
            <w:r w:rsidR="0096240B">
              <w:rPr>
                <w:rFonts w:eastAsia="Calibri"/>
                <w:sz w:val="22"/>
                <w:szCs w:val="22"/>
              </w:rPr>
              <w:t xml:space="preserve">               </w:t>
            </w:r>
            <w:r w:rsidRPr="004F2556">
              <w:rPr>
                <w:rFonts w:eastAsia="Calibri"/>
                <w:sz w:val="22"/>
                <w:szCs w:val="22"/>
              </w:rPr>
              <w:t>dwa razy od momentu wyboru operacji)</w:t>
            </w:r>
            <w:r w:rsidR="0096240B">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Osiągnięcie wskaźnika przyczyni się do</w:t>
            </w:r>
            <w:r w:rsidRPr="004F2556">
              <w:rPr>
                <w:rFonts w:eastAsia="Calibri"/>
                <w:sz w:val="22"/>
                <w:szCs w:val="22"/>
                <w:lang w:bidi="ar-SA"/>
              </w:rPr>
              <w:t xml:space="preserve"> </w:t>
            </w:r>
            <w:r w:rsidRPr="004F2556">
              <w:rPr>
                <w:rFonts w:eastAsia="Calibri"/>
                <w:sz w:val="22"/>
                <w:szCs w:val="22"/>
              </w:rPr>
              <w:t>podniesienia świadomości ekologicznej i wartości środowiska naturalnego.</w:t>
            </w:r>
          </w:p>
          <w:p w:rsidR="004176CC" w:rsidRPr="004F2556" w:rsidRDefault="004176CC" w:rsidP="00C9278E">
            <w:pPr>
              <w:jc w:val="left"/>
              <w:rPr>
                <w:rFonts w:eastAsia="Calibri"/>
                <w:sz w:val="22"/>
                <w:szCs w:val="22"/>
              </w:rPr>
            </w:pPr>
          </w:p>
        </w:tc>
      </w:tr>
      <w:tr w:rsidR="004176CC" w:rsidRPr="002C1249" w:rsidTr="00F84F83">
        <w:trPr>
          <w:trHeight w:val="1452"/>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lastRenderedPageBreak/>
              <w:t>1.1.7</w:t>
            </w:r>
          </w:p>
        </w:tc>
        <w:tc>
          <w:tcPr>
            <w:tcW w:w="1559" w:type="dxa"/>
            <w:vAlign w:val="center"/>
          </w:tcPr>
          <w:p w:rsidR="004176CC" w:rsidRPr="004F2556" w:rsidRDefault="004176CC" w:rsidP="008A3BFC">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0E58AD">
            <w:pPr>
              <w:jc w:val="left"/>
              <w:rPr>
                <w:rFonts w:eastAsia="Calibri"/>
                <w:sz w:val="22"/>
                <w:szCs w:val="22"/>
              </w:rPr>
            </w:pPr>
          </w:p>
          <w:p w:rsidR="004176CC" w:rsidRPr="004F2556" w:rsidRDefault="004176CC" w:rsidP="000E58AD">
            <w:pPr>
              <w:jc w:val="left"/>
              <w:rPr>
                <w:rFonts w:eastAsia="Calibri"/>
                <w:sz w:val="22"/>
                <w:szCs w:val="22"/>
              </w:rPr>
            </w:pPr>
            <w:r w:rsidRPr="004F2556">
              <w:rPr>
                <w:rFonts w:eastAsia="Calibri"/>
                <w:sz w:val="22"/>
                <w:szCs w:val="22"/>
              </w:rPr>
              <w:t>Liczba pakietów nowych qu</w:t>
            </w:r>
            <w:r w:rsidR="0062687B">
              <w:rPr>
                <w:rFonts w:eastAsia="Calibri"/>
                <w:sz w:val="22"/>
                <w:szCs w:val="22"/>
              </w:rPr>
              <w:t>e</w:t>
            </w:r>
            <w:r w:rsidRPr="004F2556">
              <w:rPr>
                <w:rFonts w:eastAsia="Calibri"/>
                <w:sz w:val="22"/>
                <w:szCs w:val="22"/>
              </w:rPr>
              <w:t>stów</w:t>
            </w:r>
            <w:r w:rsidR="00286241">
              <w:rPr>
                <w:rFonts w:eastAsia="Calibri"/>
                <w:sz w:val="22"/>
                <w:szCs w:val="22"/>
              </w:rPr>
              <w:t>.</w:t>
            </w:r>
          </w:p>
          <w:p w:rsidR="004176CC" w:rsidRPr="004F2556" w:rsidRDefault="004176CC" w:rsidP="00C9278E">
            <w:pPr>
              <w:jc w:val="left"/>
              <w:rPr>
                <w:rFonts w:eastAsia="Calibri"/>
                <w:sz w:val="22"/>
                <w:szCs w:val="22"/>
              </w:rPr>
            </w:pP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pakietów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 xml:space="preserve">Osiągniecie wskaźnika wpłynie na promocję </w:t>
            </w:r>
            <w:r w:rsidRPr="004F2556">
              <w:rPr>
                <w:rFonts w:eastAsia="Calibri"/>
                <w:sz w:val="22"/>
                <w:szCs w:val="22"/>
              </w:rPr>
              <w:br/>
              <w:t>i rozwój turystyczny obszaru oraz produktów lokalnych.</w:t>
            </w:r>
          </w:p>
        </w:tc>
      </w:tr>
      <w:tr w:rsidR="005440A4" w:rsidRPr="002C1249" w:rsidTr="00C9278E">
        <w:trPr>
          <w:trHeight w:val="1978"/>
          <w:jc w:val="center"/>
        </w:trPr>
        <w:tc>
          <w:tcPr>
            <w:tcW w:w="905" w:type="dxa"/>
            <w:vAlign w:val="center"/>
          </w:tcPr>
          <w:p w:rsidR="005440A4" w:rsidRPr="002711B1" w:rsidRDefault="005440A4" w:rsidP="00C9278E">
            <w:pPr>
              <w:jc w:val="center"/>
              <w:rPr>
                <w:rFonts w:eastAsia="Calibri"/>
                <w:sz w:val="22"/>
                <w:szCs w:val="22"/>
              </w:rPr>
            </w:pPr>
            <w:r w:rsidRPr="002711B1">
              <w:rPr>
                <w:rFonts w:eastAsia="Calibri"/>
                <w:sz w:val="22"/>
                <w:szCs w:val="22"/>
              </w:rPr>
              <w:t>1.1.8</w:t>
            </w:r>
          </w:p>
        </w:tc>
        <w:tc>
          <w:tcPr>
            <w:tcW w:w="1559" w:type="dxa"/>
            <w:vAlign w:val="center"/>
          </w:tcPr>
          <w:p w:rsidR="005440A4" w:rsidRPr="002711B1" w:rsidRDefault="005440A4" w:rsidP="008A3BFC">
            <w:pPr>
              <w:jc w:val="center"/>
              <w:rPr>
                <w:rFonts w:eastAsia="Calibri"/>
                <w:sz w:val="22"/>
                <w:szCs w:val="22"/>
              </w:rPr>
            </w:pPr>
            <w:r w:rsidRPr="002711B1">
              <w:rPr>
                <w:rFonts w:eastAsia="Calibri"/>
                <w:sz w:val="22"/>
                <w:szCs w:val="22"/>
              </w:rPr>
              <w:t>Produktu</w:t>
            </w:r>
          </w:p>
        </w:tc>
        <w:tc>
          <w:tcPr>
            <w:tcW w:w="3275" w:type="dxa"/>
            <w:vAlign w:val="center"/>
          </w:tcPr>
          <w:p w:rsidR="005440A4" w:rsidRPr="002711B1" w:rsidRDefault="005440A4" w:rsidP="000E58AD">
            <w:pPr>
              <w:jc w:val="left"/>
              <w:rPr>
                <w:rFonts w:eastAsia="Calibri"/>
                <w:sz w:val="22"/>
                <w:szCs w:val="22"/>
              </w:rPr>
            </w:pPr>
            <w:r w:rsidRPr="002711B1">
              <w:rPr>
                <w:rFonts w:eastAsia="Calibri"/>
                <w:sz w:val="22"/>
                <w:szCs w:val="22"/>
              </w:rPr>
              <w:t>Liczba zrealizowanych projektów współpracy</w:t>
            </w:r>
            <w:r w:rsidR="00286241" w:rsidRPr="002711B1">
              <w:rPr>
                <w:rFonts w:eastAsia="Calibri"/>
                <w:sz w:val="22"/>
                <w:szCs w:val="22"/>
              </w:rPr>
              <w:t>.</w:t>
            </w:r>
          </w:p>
        </w:tc>
        <w:tc>
          <w:tcPr>
            <w:tcW w:w="6446" w:type="dxa"/>
            <w:vAlign w:val="center"/>
          </w:tcPr>
          <w:p w:rsidR="005440A4" w:rsidRPr="002711B1" w:rsidRDefault="005440A4" w:rsidP="005C0C7D">
            <w:pPr>
              <w:jc w:val="left"/>
              <w:rPr>
                <w:rFonts w:eastAsia="Calibri"/>
                <w:sz w:val="22"/>
                <w:szCs w:val="22"/>
              </w:rPr>
            </w:pPr>
            <w:r w:rsidRPr="002711B1">
              <w:rPr>
                <w:rFonts w:eastAsia="Calibri"/>
                <w:sz w:val="22"/>
                <w:szCs w:val="22"/>
              </w:rPr>
              <w:t>Suma projektów współpracy podana na podstawie podpisanych umów o współpracy z inną LGD (jednokrotnie po zakończeniu realizacji operacji).</w:t>
            </w:r>
          </w:p>
        </w:tc>
        <w:tc>
          <w:tcPr>
            <w:tcW w:w="2777" w:type="dxa"/>
            <w:vAlign w:val="center"/>
          </w:tcPr>
          <w:p w:rsidR="005440A4" w:rsidRPr="002711B1" w:rsidRDefault="005440A4" w:rsidP="00C35A53">
            <w:pPr>
              <w:jc w:val="left"/>
              <w:rPr>
                <w:rFonts w:eastAsia="Calibri"/>
                <w:sz w:val="22"/>
                <w:szCs w:val="22"/>
              </w:rPr>
            </w:pPr>
            <w:r w:rsidRPr="002711B1">
              <w:rPr>
                <w:rFonts w:eastAsia="Calibri"/>
                <w:sz w:val="22"/>
                <w:szCs w:val="22"/>
              </w:rPr>
              <w:t>Osiągnięcie wskaźnika przyczyni się do wzrostu atrakcyjności oraz promowania obszaru, produktów i usług lokalnych oraz zwiększenie liczby turystów</w:t>
            </w:r>
            <w:r w:rsidR="001C14D7" w:rsidRPr="002711B1">
              <w:rPr>
                <w:rFonts w:eastAsia="Calibri"/>
                <w:sz w:val="22"/>
                <w:szCs w:val="22"/>
              </w:rPr>
              <w:t>.</w:t>
            </w:r>
          </w:p>
        </w:tc>
      </w:tr>
      <w:tr w:rsidR="00F612BD" w:rsidRPr="002C1249" w:rsidTr="00C9278E">
        <w:trPr>
          <w:trHeight w:val="1978"/>
          <w:jc w:val="center"/>
        </w:trPr>
        <w:tc>
          <w:tcPr>
            <w:tcW w:w="905" w:type="dxa"/>
            <w:vAlign w:val="center"/>
          </w:tcPr>
          <w:p w:rsidR="00F612BD" w:rsidRPr="00F612BD" w:rsidRDefault="00F612BD" w:rsidP="00C9278E">
            <w:pPr>
              <w:jc w:val="center"/>
              <w:rPr>
                <w:rFonts w:eastAsia="Calibri"/>
                <w:color w:val="FF0000"/>
                <w:sz w:val="22"/>
                <w:szCs w:val="22"/>
              </w:rPr>
            </w:pPr>
            <w:r w:rsidRPr="00F612BD">
              <w:rPr>
                <w:rFonts w:eastAsia="Calibri"/>
                <w:color w:val="FF0000"/>
                <w:sz w:val="22"/>
                <w:szCs w:val="22"/>
              </w:rPr>
              <w:t>1.1.9</w:t>
            </w:r>
          </w:p>
        </w:tc>
        <w:tc>
          <w:tcPr>
            <w:tcW w:w="1559" w:type="dxa"/>
            <w:vAlign w:val="center"/>
          </w:tcPr>
          <w:p w:rsidR="00F612BD" w:rsidRPr="00F612BD" w:rsidRDefault="00F612BD" w:rsidP="008A3BFC">
            <w:pPr>
              <w:jc w:val="center"/>
              <w:rPr>
                <w:rFonts w:eastAsia="Calibri"/>
                <w:color w:val="FF0000"/>
                <w:sz w:val="22"/>
                <w:szCs w:val="22"/>
              </w:rPr>
            </w:pPr>
            <w:r w:rsidRPr="00F612BD">
              <w:rPr>
                <w:rFonts w:eastAsia="Calibri"/>
                <w:color w:val="FF0000"/>
                <w:sz w:val="22"/>
                <w:szCs w:val="22"/>
              </w:rPr>
              <w:t>Produktu</w:t>
            </w:r>
          </w:p>
        </w:tc>
        <w:tc>
          <w:tcPr>
            <w:tcW w:w="3275" w:type="dxa"/>
            <w:vAlign w:val="center"/>
          </w:tcPr>
          <w:p w:rsidR="00F612BD" w:rsidRPr="00F612BD" w:rsidRDefault="00BB703F" w:rsidP="000E58AD">
            <w:pPr>
              <w:jc w:val="left"/>
              <w:rPr>
                <w:rFonts w:eastAsia="Calibri"/>
                <w:color w:val="FF0000"/>
                <w:sz w:val="22"/>
                <w:szCs w:val="22"/>
              </w:rPr>
            </w:pPr>
            <w:r w:rsidRPr="00BB703F">
              <w:rPr>
                <w:rFonts w:eastAsia="Calibri"/>
                <w:color w:val="FF0000"/>
                <w:sz w:val="22"/>
                <w:szCs w:val="22"/>
              </w:rPr>
              <w:t>Liczba utworzonych ścieżek edukacyjnych.</w:t>
            </w:r>
          </w:p>
        </w:tc>
        <w:tc>
          <w:tcPr>
            <w:tcW w:w="6446" w:type="dxa"/>
            <w:vAlign w:val="center"/>
          </w:tcPr>
          <w:p w:rsidR="00F612BD" w:rsidRPr="00F612BD" w:rsidRDefault="00C74EAA" w:rsidP="005C0C7D">
            <w:pPr>
              <w:jc w:val="left"/>
              <w:rPr>
                <w:rFonts w:eastAsia="Calibri"/>
                <w:color w:val="FF0000"/>
                <w:sz w:val="22"/>
                <w:szCs w:val="22"/>
              </w:rPr>
            </w:pPr>
            <w:r w:rsidRPr="00C74EAA">
              <w:rPr>
                <w:rFonts w:eastAsia="Calibri"/>
                <w:color w:val="FF0000"/>
                <w:sz w:val="22"/>
                <w:szCs w:val="22"/>
              </w:rPr>
              <w:t>Suma osób, które skorzystały z nowo powstałych ścieżek edukacyjnych. Monitoring wskaźnika na podstawie sprawozdania beneficjentów działania oraz ankiety monitorującej realizację operacji, wysyłanej do wnioskodawców (co najmniej dwa razy od momentu wyboru operacji).</w:t>
            </w:r>
          </w:p>
        </w:tc>
        <w:tc>
          <w:tcPr>
            <w:tcW w:w="2777" w:type="dxa"/>
            <w:vAlign w:val="center"/>
          </w:tcPr>
          <w:p w:rsidR="00F612BD" w:rsidRPr="00F612BD" w:rsidRDefault="00BB703F" w:rsidP="00C35A53">
            <w:pPr>
              <w:jc w:val="left"/>
              <w:rPr>
                <w:rFonts w:eastAsia="Calibri"/>
                <w:color w:val="FF0000"/>
                <w:sz w:val="22"/>
                <w:szCs w:val="22"/>
              </w:rPr>
            </w:pPr>
            <w:r w:rsidRPr="00BB703F">
              <w:rPr>
                <w:rFonts w:eastAsia="Calibri"/>
                <w:color w:val="FF0000"/>
                <w:sz w:val="22"/>
                <w:szCs w:val="22"/>
              </w:rPr>
              <w:t>Osiągnięcie wskaźnika przyczyni się do wzrostu atrakcyjności oraz promowania obszaru, produktów i usług lokalnych oraz zwiększenie liczby turystów.</w:t>
            </w:r>
          </w:p>
        </w:tc>
      </w:tr>
      <w:tr w:rsidR="00F612BD" w:rsidRPr="002C1249" w:rsidTr="00C9278E">
        <w:trPr>
          <w:trHeight w:val="1978"/>
          <w:jc w:val="center"/>
        </w:trPr>
        <w:tc>
          <w:tcPr>
            <w:tcW w:w="905" w:type="dxa"/>
            <w:vAlign w:val="center"/>
          </w:tcPr>
          <w:p w:rsidR="00F612BD" w:rsidRPr="00F612BD" w:rsidRDefault="00F612BD" w:rsidP="00C9278E">
            <w:pPr>
              <w:jc w:val="center"/>
              <w:rPr>
                <w:rFonts w:eastAsia="Calibri"/>
                <w:color w:val="FF0000"/>
                <w:sz w:val="22"/>
                <w:szCs w:val="22"/>
              </w:rPr>
            </w:pPr>
            <w:r w:rsidRPr="00F612BD">
              <w:rPr>
                <w:rFonts w:eastAsia="Calibri"/>
                <w:color w:val="FF0000"/>
                <w:sz w:val="22"/>
                <w:szCs w:val="22"/>
              </w:rPr>
              <w:t>1.1.10</w:t>
            </w:r>
          </w:p>
        </w:tc>
        <w:tc>
          <w:tcPr>
            <w:tcW w:w="1559" w:type="dxa"/>
            <w:vAlign w:val="center"/>
          </w:tcPr>
          <w:p w:rsidR="00F612BD" w:rsidRPr="00F612BD" w:rsidRDefault="00F612BD" w:rsidP="008A3BFC">
            <w:pPr>
              <w:jc w:val="center"/>
              <w:rPr>
                <w:rFonts w:eastAsia="Calibri"/>
                <w:color w:val="FF0000"/>
                <w:sz w:val="22"/>
                <w:szCs w:val="22"/>
              </w:rPr>
            </w:pPr>
            <w:r w:rsidRPr="00F612BD">
              <w:rPr>
                <w:rFonts w:eastAsia="Calibri"/>
                <w:color w:val="FF0000"/>
                <w:sz w:val="22"/>
                <w:szCs w:val="22"/>
              </w:rPr>
              <w:t>Produktu</w:t>
            </w:r>
          </w:p>
        </w:tc>
        <w:tc>
          <w:tcPr>
            <w:tcW w:w="3275" w:type="dxa"/>
            <w:vAlign w:val="center"/>
          </w:tcPr>
          <w:p w:rsidR="00F612BD" w:rsidRPr="00F612BD" w:rsidRDefault="00BB703F" w:rsidP="000E58AD">
            <w:pPr>
              <w:jc w:val="left"/>
              <w:rPr>
                <w:rFonts w:eastAsia="Calibri"/>
                <w:color w:val="FF0000"/>
                <w:sz w:val="22"/>
                <w:szCs w:val="22"/>
              </w:rPr>
            </w:pPr>
            <w:r w:rsidRPr="00BB703F">
              <w:rPr>
                <w:rFonts w:eastAsia="Calibri"/>
                <w:color w:val="FF0000"/>
                <w:sz w:val="22"/>
                <w:szCs w:val="22"/>
              </w:rPr>
              <w:t>Liczba wydarzeń.</w:t>
            </w:r>
          </w:p>
        </w:tc>
        <w:tc>
          <w:tcPr>
            <w:tcW w:w="6446" w:type="dxa"/>
            <w:vAlign w:val="center"/>
          </w:tcPr>
          <w:p w:rsidR="00F612BD" w:rsidRPr="00F612BD" w:rsidRDefault="00C74EAA" w:rsidP="00C74EAA">
            <w:pPr>
              <w:jc w:val="left"/>
              <w:rPr>
                <w:rFonts w:eastAsia="Calibri"/>
                <w:color w:val="FF0000"/>
                <w:sz w:val="22"/>
                <w:szCs w:val="22"/>
              </w:rPr>
            </w:pPr>
            <w:r w:rsidRPr="00C74EAA">
              <w:rPr>
                <w:rFonts w:eastAsia="Calibri"/>
                <w:color w:val="FF0000"/>
                <w:sz w:val="22"/>
                <w:szCs w:val="22"/>
              </w:rPr>
              <w:t xml:space="preserve">Suma wydarzeń </w:t>
            </w:r>
            <w:r>
              <w:rPr>
                <w:rFonts w:eastAsia="Calibri"/>
                <w:color w:val="FF0000"/>
                <w:sz w:val="22"/>
                <w:szCs w:val="22"/>
              </w:rPr>
              <w:t xml:space="preserve">związanych z turystyką </w:t>
            </w:r>
            <w:proofErr w:type="spellStart"/>
            <w:r>
              <w:rPr>
                <w:rFonts w:eastAsia="Calibri"/>
                <w:color w:val="FF0000"/>
                <w:sz w:val="22"/>
                <w:szCs w:val="22"/>
              </w:rPr>
              <w:t>questingową</w:t>
            </w:r>
            <w:proofErr w:type="spellEnd"/>
            <w:r>
              <w:rPr>
                <w:rFonts w:eastAsia="Calibri"/>
                <w:color w:val="FF0000"/>
                <w:sz w:val="22"/>
                <w:szCs w:val="22"/>
              </w:rPr>
              <w:t xml:space="preserve"> jako aktywną formą zdobywania wiedzy o regionie,</w:t>
            </w:r>
            <w:r w:rsidRPr="00C74EAA">
              <w:rPr>
                <w:rFonts w:eastAsia="Calibri"/>
                <w:color w:val="FF0000"/>
                <w:sz w:val="22"/>
                <w:szCs w:val="22"/>
              </w:rPr>
              <w:t xml:space="preserve"> podana na podstawie sprawozdań beneficjentów oraz ankiety monitorującej realizację operacji, wysyłanej do wnioskodawców (co najmniej dwa razy                   od momentu wyboru operacji).</w:t>
            </w:r>
          </w:p>
        </w:tc>
        <w:tc>
          <w:tcPr>
            <w:tcW w:w="2777" w:type="dxa"/>
            <w:vAlign w:val="center"/>
          </w:tcPr>
          <w:p w:rsidR="00F612BD" w:rsidRPr="00F612BD" w:rsidRDefault="00BB703F" w:rsidP="00C35A53">
            <w:pPr>
              <w:jc w:val="left"/>
              <w:rPr>
                <w:rFonts w:eastAsia="Calibri"/>
                <w:color w:val="FF0000"/>
                <w:sz w:val="22"/>
                <w:szCs w:val="22"/>
              </w:rPr>
            </w:pPr>
            <w:r w:rsidRPr="00BB703F">
              <w:rPr>
                <w:rFonts w:eastAsia="Calibri"/>
                <w:color w:val="FF0000"/>
                <w:sz w:val="22"/>
                <w:szCs w:val="22"/>
              </w:rPr>
              <w:t>Osiągnięcie wskaźnika przyczyni się do wzrostu atrakcyjności oraz promowania obszaru, produktów i usług lokalnych oraz zwiększenie liczby turystów.</w:t>
            </w:r>
          </w:p>
        </w:tc>
      </w:tr>
      <w:tr w:rsidR="00F612BD" w:rsidRPr="002C1249" w:rsidTr="00F84F83">
        <w:trPr>
          <w:trHeight w:val="1735"/>
          <w:jc w:val="center"/>
        </w:trPr>
        <w:tc>
          <w:tcPr>
            <w:tcW w:w="905" w:type="dxa"/>
            <w:vAlign w:val="center"/>
          </w:tcPr>
          <w:p w:rsidR="00F612BD" w:rsidRPr="00F612BD" w:rsidRDefault="00F612BD" w:rsidP="00C9278E">
            <w:pPr>
              <w:jc w:val="center"/>
              <w:rPr>
                <w:rFonts w:eastAsia="Calibri"/>
                <w:color w:val="FF0000"/>
                <w:sz w:val="22"/>
                <w:szCs w:val="22"/>
              </w:rPr>
            </w:pPr>
            <w:r w:rsidRPr="00F612BD">
              <w:rPr>
                <w:rFonts w:eastAsia="Calibri"/>
                <w:color w:val="FF0000"/>
                <w:sz w:val="22"/>
                <w:szCs w:val="22"/>
              </w:rPr>
              <w:t>1.1.11</w:t>
            </w:r>
          </w:p>
        </w:tc>
        <w:tc>
          <w:tcPr>
            <w:tcW w:w="1559" w:type="dxa"/>
            <w:vAlign w:val="center"/>
          </w:tcPr>
          <w:p w:rsidR="00F612BD" w:rsidRPr="00F612BD" w:rsidRDefault="00F612BD" w:rsidP="008A3BFC">
            <w:pPr>
              <w:jc w:val="center"/>
              <w:rPr>
                <w:rFonts w:eastAsia="Calibri"/>
                <w:color w:val="FF0000"/>
                <w:sz w:val="22"/>
                <w:szCs w:val="22"/>
              </w:rPr>
            </w:pPr>
            <w:r w:rsidRPr="00F612BD">
              <w:rPr>
                <w:rFonts w:eastAsia="Calibri"/>
                <w:color w:val="FF0000"/>
                <w:sz w:val="22"/>
                <w:szCs w:val="22"/>
              </w:rPr>
              <w:t>Produktu</w:t>
            </w:r>
          </w:p>
        </w:tc>
        <w:tc>
          <w:tcPr>
            <w:tcW w:w="3275" w:type="dxa"/>
            <w:vAlign w:val="center"/>
          </w:tcPr>
          <w:p w:rsidR="00F612BD" w:rsidRPr="00F612BD" w:rsidRDefault="00BB703F" w:rsidP="000E58AD">
            <w:pPr>
              <w:jc w:val="left"/>
              <w:rPr>
                <w:rFonts w:eastAsia="Calibri"/>
                <w:color w:val="FF0000"/>
                <w:sz w:val="22"/>
                <w:szCs w:val="22"/>
              </w:rPr>
            </w:pPr>
            <w:r w:rsidRPr="00BB703F">
              <w:rPr>
                <w:rFonts w:eastAsia="Calibri"/>
                <w:color w:val="FF0000"/>
                <w:sz w:val="22"/>
                <w:szCs w:val="22"/>
              </w:rPr>
              <w:t>Liczba wydarzeń.</w:t>
            </w:r>
          </w:p>
        </w:tc>
        <w:tc>
          <w:tcPr>
            <w:tcW w:w="6446" w:type="dxa"/>
            <w:vAlign w:val="center"/>
          </w:tcPr>
          <w:p w:rsidR="00F612BD" w:rsidRPr="00F612BD" w:rsidRDefault="006D1681" w:rsidP="006D1681">
            <w:pPr>
              <w:jc w:val="left"/>
              <w:rPr>
                <w:rFonts w:eastAsia="Calibri"/>
                <w:color w:val="FF0000"/>
                <w:sz w:val="22"/>
                <w:szCs w:val="22"/>
              </w:rPr>
            </w:pPr>
            <w:r w:rsidRPr="006D1681">
              <w:rPr>
                <w:rFonts w:eastAsia="Calibri"/>
                <w:color w:val="FF0000"/>
                <w:sz w:val="22"/>
                <w:szCs w:val="22"/>
              </w:rPr>
              <w:t xml:space="preserve">Suma wydarzeń </w:t>
            </w:r>
            <w:r>
              <w:rPr>
                <w:rFonts w:eastAsia="Calibri"/>
                <w:color w:val="FF0000"/>
                <w:sz w:val="22"/>
                <w:szCs w:val="22"/>
              </w:rPr>
              <w:t>związanych z szeroko rozumianym pszczelarstwem</w:t>
            </w:r>
            <w:r w:rsidRPr="006D1681">
              <w:rPr>
                <w:rFonts w:eastAsia="Calibri"/>
                <w:color w:val="FF0000"/>
                <w:sz w:val="22"/>
                <w:szCs w:val="22"/>
              </w:rPr>
              <w:t xml:space="preserve"> podana na podstawie sprawozdań beneficjentów oraz ankiety monitorującej realizację operacji, wysyłanej do wnioskodawców </w:t>
            </w:r>
            <w:r>
              <w:rPr>
                <w:rFonts w:eastAsia="Calibri"/>
                <w:color w:val="FF0000"/>
                <w:sz w:val="22"/>
                <w:szCs w:val="22"/>
              </w:rPr>
              <w:t xml:space="preserve">               </w:t>
            </w:r>
            <w:r w:rsidRPr="006D1681">
              <w:rPr>
                <w:rFonts w:eastAsia="Calibri"/>
                <w:color w:val="FF0000"/>
                <w:sz w:val="22"/>
                <w:szCs w:val="22"/>
              </w:rPr>
              <w:t>(co najmniej dwa razy od momentu wyboru operacji).</w:t>
            </w:r>
          </w:p>
        </w:tc>
        <w:tc>
          <w:tcPr>
            <w:tcW w:w="2777" w:type="dxa"/>
            <w:vAlign w:val="center"/>
          </w:tcPr>
          <w:p w:rsidR="00F612BD" w:rsidRPr="00F612BD" w:rsidRDefault="006D1681" w:rsidP="00C35A53">
            <w:pPr>
              <w:jc w:val="left"/>
              <w:rPr>
                <w:rFonts w:eastAsia="Calibri"/>
                <w:color w:val="FF0000"/>
                <w:sz w:val="22"/>
                <w:szCs w:val="22"/>
              </w:rPr>
            </w:pPr>
            <w:r w:rsidRPr="006D1681">
              <w:rPr>
                <w:rFonts w:eastAsia="Calibri"/>
                <w:color w:val="FF0000"/>
                <w:sz w:val="22"/>
                <w:szCs w:val="22"/>
              </w:rPr>
              <w:t xml:space="preserve">Osiągniecie wskaźnika wpłynie na promocję </w:t>
            </w:r>
            <w:r w:rsidRPr="006D1681">
              <w:rPr>
                <w:rFonts w:eastAsia="Calibri"/>
                <w:color w:val="FF0000"/>
                <w:sz w:val="22"/>
                <w:szCs w:val="22"/>
              </w:rPr>
              <w:br/>
              <w:t>i rozwój turystyczny obszaru oraz produktów lokalnych.</w:t>
            </w:r>
          </w:p>
        </w:tc>
      </w:tr>
      <w:tr w:rsidR="004176CC" w:rsidRPr="002C1249" w:rsidTr="00C9278E">
        <w:trPr>
          <w:jc w:val="center"/>
        </w:trPr>
        <w:tc>
          <w:tcPr>
            <w:tcW w:w="905"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1.2</w:t>
            </w:r>
          </w:p>
        </w:tc>
        <w:tc>
          <w:tcPr>
            <w:tcW w:w="1559"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odbiorców działań promocyjnych</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odbiorców działań promocyjnych. Monitoring wskaźnika 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spowoduje wzrost rozpoznawalności marki obszaru, a także przyczyni się do wzrostu aktywności </w:t>
            </w:r>
            <w:r w:rsidRPr="002C1249">
              <w:rPr>
                <w:rFonts w:eastAsia="Calibri"/>
                <w:color w:val="000000" w:themeColor="text1"/>
                <w:sz w:val="22"/>
                <w:szCs w:val="22"/>
              </w:rPr>
              <w:br/>
              <w:t>i integracji wśród lokalnej społeczności</w:t>
            </w:r>
            <w:r w:rsidR="00286241">
              <w:rPr>
                <w:rFonts w:eastAsia="Calibri"/>
                <w:color w:val="000000" w:themeColor="text1"/>
                <w:sz w:val="22"/>
                <w:szCs w:val="22"/>
              </w:rPr>
              <w:t>.</w:t>
            </w:r>
          </w:p>
        </w:tc>
      </w:tr>
      <w:tr w:rsidR="004176CC" w:rsidRPr="002C1249" w:rsidTr="00F84F83">
        <w:trPr>
          <w:trHeight w:val="1267"/>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A20F29">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F84F83">
        <w:trPr>
          <w:trHeight w:val="1239"/>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161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na temat zdrowego stylu życia podana na podstawie sprawozdań beneficjentów oraz ankiety monitorującej realizację operacji, wysyłanej do wnioskodawców (co najmniej dwa razy </w:t>
            </w:r>
            <w:r w:rsidR="0096240B">
              <w:rPr>
                <w:rFonts w:eastAsia="Calibri"/>
                <w:color w:val="000000" w:themeColor="text1"/>
                <w:sz w:val="22"/>
                <w:szCs w:val="22"/>
              </w:rPr>
              <w:t xml:space="preserve">                  </w:t>
            </w:r>
            <w:r w:rsidRPr="002C1249">
              <w:rPr>
                <w:rFonts w:eastAsia="Calibri"/>
                <w:color w:val="000000" w:themeColor="text1"/>
                <w:sz w:val="22"/>
                <w:szCs w:val="22"/>
              </w:rPr>
              <w:t>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w:t>
            </w:r>
            <w:r w:rsidR="0096240B">
              <w:rPr>
                <w:rFonts w:eastAsia="Calibri"/>
                <w:color w:val="000000" w:themeColor="text1"/>
                <w:sz w:val="22"/>
                <w:szCs w:val="22"/>
              </w:rPr>
              <w:t xml:space="preserve">                                </w:t>
            </w:r>
            <w:r w:rsidRPr="002C1249">
              <w:rPr>
                <w:rFonts w:eastAsia="Calibri"/>
                <w:color w:val="000000" w:themeColor="text1"/>
                <w:sz w:val="22"/>
                <w:szCs w:val="22"/>
              </w:rPr>
              <w:t>do wzmocnienia kapitału społecznego. Pobudzi aktywność i integrację wśród mieszkańców, rozwinie przemysł czasu wolnego</w:t>
            </w:r>
            <w:r w:rsidR="00286241">
              <w:rPr>
                <w:rFonts w:eastAsia="Calibri"/>
                <w:color w:val="000000" w:themeColor="text1"/>
                <w:sz w:val="22"/>
                <w:szCs w:val="22"/>
              </w:rPr>
              <w:t>.</w:t>
            </w:r>
          </w:p>
        </w:tc>
      </w:tr>
      <w:tr w:rsidR="004176CC" w:rsidRPr="002C1249" w:rsidTr="00F84F83">
        <w:trPr>
          <w:trHeight w:val="181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6446" w:type="dxa"/>
            <w:vAlign w:val="center"/>
          </w:tcPr>
          <w:p w:rsidR="00F84F83" w:rsidRDefault="00F84F83" w:rsidP="00C9278E">
            <w:pPr>
              <w:jc w:val="left"/>
              <w:rPr>
                <w:rFonts w:eastAsia="Calibri"/>
                <w:color w:val="000000" w:themeColor="text1"/>
                <w:sz w:val="22"/>
                <w:szCs w:val="22"/>
              </w:rPr>
            </w:pPr>
          </w:p>
          <w:p w:rsidR="00F84F83"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działań marketingowych. Monitoring wskaźnika na podstawie liczby wydanych materiałów promocyjnych, sprawozdań beneficjentów oraz ankiety monitorującej</w:t>
            </w:r>
            <w:r w:rsidR="0096240B">
              <w:rPr>
                <w:rFonts w:eastAsia="Calibri"/>
                <w:color w:val="000000" w:themeColor="text1"/>
                <w:sz w:val="22"/>
                <w:szCs w:val="22"/>
              </w:rPr>
              <w:t>,</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rozpoznawalność obszaru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propagujących zdrowy styl życia podana </w:t>
            </w:r>
            <w:r w:rsidR="0096240B">
              <w:rPr>
                <w:rFonts w:eastAsia="Calibri"/>
                <w:color w:val="000000" w:themeColor="text1"/>
                <w:sz w:val="22"/>
                <w:szCs w:val="22"/>
              </w:rPr>
              <w:t xml:space="preserve">                            </w:t>
            </w:r>
            <w:r w:rsidRPr="002C1249">
              <w:rPr>
                <w:rFonts w:eastAsia="Calibri"/>
                <w:color w:val="000000" w:themeColor="text1"/>
                <w:sz w:val="22"/>
                <w:szCs w:val="22"/>
              </w:rPr>
              <w:t>na podstawie sprawozdań beneficjentów 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do wnioskodawców (co najmniej dwa razy od momentu wyboru operacji)</w:t>
            </w:r>
            <w:r w:rsidR="00A20F29">
              <w:rPr>
                <w:rFonts w:eastAsia="Calibri"/>
                <w:color w:val="000000" w:themeColor="text1"/>
                <w:sz w:val="22"/>
                <w:szCs w:val="22"/>
              </w:rPr>
              <w:t>.</w:t>
            </w:r>
          </w:p>
        </w:tc>
        <w:tc>
          <w:tcPr>
            <w:tcW w:w="2777" w:type="dxa"/>
            <w:vAlign w:val="center"/>
          </w:tcPr>
          <w:p w:rsidR="00F84F83"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wzmocnienia kapitału społecznego. Pobudzi aktywność i integrację wśród mieszkańców. </w:t>
            </w:r>
          </w:p>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Wpłynie na promocję obszaru oraz produktów </w:t>
            </w:r>
            <w:r>
              <w:rPr>
                <w:rFonts w:eastAsia="Calibri"/>
                <w:color w:val="000000" w:themeColor="text1"/>
                <w:sz w:val="22"/>
                <w:szCs w:val="22"/>
              </w:rPr>
              <w:t xml:space="preserve">                </w:t>
            </w:r>
            <w:r w:rsidRPr="002C1249">
              <w:rPr>
                <w:rFonts w:eastAsia="Calibri"/>
                <w:color w:val="000000" w:themeColor="text1"/>
                <w:sz w:val="22"/>
                <w:szCs w:val="22"/>
              </w:rPr>
              <w:t>i usług lokalnych, rozwinie przemysł czasu wolnego</w:t>
            </w:r>
            <w:r w:rsidR="00286241">
              <w:rPr>
                <w:rFonts w:eastAsia="Calibri"/>
                <w:color w:val="000000" w:themeColor="text1"/>
                <w:sz w:val="22"/>
                <w:szCs w:val="22"/>
              </w:rPr>
              <w:t>.</w:t>
            </w:r>
          </w:p>
        </w:tc>
      </w:tr>
      <w:tr w:rsidR="004176CC" w:rsidRPr="002C1249" w:rsidTr="00C9278E">
        <w:trPr>
          <w:trHeight w:val="72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1.2.4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wydarzeń aktywizujących podana na podstawie danych LGD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wzmocnienia kapitału społecznego</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Osiągniecie wskaźnika wpłynie na promocję </w:t>
            </w:r>
            <w:r w:rsidRPr="002C1249">
              <w:rPr>
                <w:rFonts w:eastAsia="Calibri"/>
                <w:color w:val="000000" w:themeColor="text1"/>
                <w:sz w:val="22"/>
                <w:szCs w:val="22"/>
              </w:rPr>
              <w:br/>
              <w:t>i rozwój turystyczny obszaru oraz produktów lokalnych</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1.2.6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autoSpaceDE w:val="0"/>
              <w:autoSpaceDN w:val="0"/>
              <w:adjustRightInd w:val="0"/>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propagujących „Krzemienny Szlak” podana </w:t>
            </w:r>
            <w:r w:rsidR="0096240B">
              <w:rPr>
                <w:rFonts w:eastAsia="Calibri"/>
                <w:sz w:val="22"/>
                <w:szCs w:val="22"/>
              </w:rPr>
              <w:t xml:space="preserve">                                 </w:t>
            </w:r>
            <w:r w:rsidRPr="004F2556">
              <w:rPr>
                <w:rFonts w:eastAsia="Calibri"/>
                <w:sz w:val="22"/>
                <w:szCs w:val="22"/>
              </w:rPr>
              <w:t>na podstawie sprawozdań beneficjentów oraz ankiety monitorującej realizację operacji, wysyłanej 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303B25">
            <w:pPr>
              <w:jc w:val="left"/>
              <w:rPr>
                <w:rFonts w:eastAsia="Calibri"/>
                <w:sz w:val="22"/>
                <w:szCs w:val="22"/>
              </w:rPr>
            </w:pPr>
            <w:r w:rsidRPr="004F2556">
              <w:rPr>
                <w:rFonts w:eastAsia="Calibri"/>
                <w:sz w:val="22"/>
                <w:szCs w:val="22"/>
              </w:rPr>
              <w:t xml:space="preserve">Osiągnięcie wskaźnika przyczyni się do wzmocnienia kapitału społecznego. </w:t>
            </w:r>
            <w:r w:rsidR="00303B25" w:rsidRPr="00303B25">
              <w:rPr>
                <w:rFonts w:eastAsia="Calibri"/>
                <w:sz w:val="22"/>
                <w:szCs w:val="22"/>
              </w:rPr>
              <w:t>Pobudzi</w:t>
            </w:r>
            <w:r w:rsidR="00303B25">
              <w:rPr>
                <w:rFonts w:eastAsia="Calibri"/>
                <w:sz w:val="22"/>
                <w:szCs w:val="22"/>
              </w:rPr>
              <w:t xml:space="preserve">                       </w:t>
            </w:r>
            <w:r w:rsidRPr="004F2556">
              <w:rPr>
                <w:rFonts w:eastAsia="Calibri"/>
                <w:sz w:val="22"/>
                <w:szCs w:val="22"/>
              </w:rPr>
              <w:t>aktywność i integrację wśród mieszkańców. Wpłynie na promocję obszaru oraz produktów                  i usług lokalnych, rozwinie przemysł czasu wolnego</w:t>
            </w:r>
            <w:r w:rsidR="00286241">
              <w:rPr>
                <w:rFonts w:eastAsia="Calibri"/>
                <w:sz w:val="22"/>
                <w:szCs w:val="22"/>
              </w:rPr>
              <w:t>.</w:t>
            </w:r>
          </w:p>
        </w:tc>
      </w:tr>
      <w:tr w:rsidR="004176CC" w:rsidRPr="002C1249" w:rsidTr="00C9278E">
        <w:trPr>
          <w:jc w:val="center"/>
        </w:trPr>
        <w:tc>
          <w:tcPr>
            <w:tcW w:w="905" w:type="dxa"/>
            <w:vAlign w:val="center"/>
          </w:tcPr>
          <w:p w:rsidR="004176CC" w:rsidRPr="005278A1" w:rsidRDefault="004176CC" w:rsidP="00C9278E">
            <w:pPr>
              <w:jc w:val="center"/>
              <w:rPr>
                <w:rFonts w:eastAsia="Calibri"/>
                <w:color w:val="FF0000"/>
                <w:sz w:val="22"/>
                <w:szCs w:val="22"/>
              </w:rPr>
            </w:pPr>
            <w:r w:rsidRPr="005278A1">
              <w:rPr>
                <w:rFonts w:eastAsia="Calibri"/>
                <w:color w:val="FF0000"/>
                <w:sz w:val="22"/>
                <w:szCs w:val="22"/>
              </w:rPr>
              <w:t>2.1</w:t>
            </w:r>
          </w:p>
        </w:tc>
        <w:tc>
          <w:tcPr>
            <w:tcW w:w="1559" w:type="dxa"/>
            <w:vAlign w:val="center"/>
          </w:tcPr>
          <w:p w:rsidR="004176CC" w:rsidRPr="005278A1" w:rsidRDefault="004176CC" w:rsidP="00C9278E">
            <w:pPr>
              <w:jc w:val="center"/>
              <w:rPr>
                <w:rFonts w:eastAsia="Calibri"/>
                <w:color w:val="FF0000"/>
                <w:sz w:val="22"/>
                <w:szCs w:val="22"/>
              </w:rPr>
            </w:pPr>
            <w:r w:rsidRPr="005278A1">
              <w:rPr>
                <w:rFonts w:eastAsia="Calibri"/>
                <w:color w:val="FF0000"/>
                <w:sz w:val="22"/>
                <w:szCs w:val="22"/>
              </w:rPr>
              <w:t>Rezultatu</w:t>
            </w:r>
          </w:p>
        </w:tc>
        <w:tc>
          <w:tcPr>
            <w:tcW w:w="3275" w:type="dxa"/>
            <w:vAlign w:val="center"/>
          </w:tcPr>
          <w:p w:rsidR="004176CC" w:rsidRPr="005278A1" w:rsidRDefault="004176CC" w:rsidP="00C9278E">
            <w:pPr>
              <w:jc w:val="left"/>
              <w:rPr>
                <w:rFonts w:eastAsia="Calibri"/>
                <w:color w:val="FF0000"/>
                <w:sz w:val="22"/>
                <w:szCs w:val="22"/>
              </w:rPr>
            </w:pPr>
            <w:r w:rsidRPr="005278A1">
              <w:rPr>
                <w:rFonts w:eastAsia="Times New Roman"/>
                <w:color w:val="FF0000"/>
                <w:sz w:val="22"/>
                <w:szCs w:val="22"/>
              </w:rPr>
              <w:t>Liczba uczestników wydarzeń</w:t>
            </w:r>
            <w:r w:rsidR="00286241" w:rsidRPr="005278A1">
              <w:rPr>
                <w:rFonts w:eastAsia="Times New Roman"/>
                <w:color w:val="FF0000"/>
                <w:sz w:val="22"/>
                <w:szCs w:val="22"/>
              </w:rPr>
              <w:t>.</w:t>
            </w:r>
          </w:p>
        </w:tc>
        <w:tc>
          <w:tcPr>
            <w:tcW w:w="6446" w:type="dxa"/>
            <w:vAlign w:val="center"/>
          </w:tcPr>
          <w:p w:rsidR="004176CC" w:rsidRPr="005278A1" w:rsidRDefault="004176CC" w:rsidP="00C9278E">
            <w:pPr>
              <w:jc w:val="left"/>
              <w:rPr>
                <w:rFonts w:eastAsia="Calibri"/>
                <w:color w:val="FF0000"/>
                <w:sz w:val="22"/>
                <w:szCs w:val="22"/>
              </w:rPr>
            </w:pPr>
            <w:r w:rsidRPr="005278A1">
              <w:rPr>
                <w:rFonts w:eastAsia="Calibri"/>
                <w:color w:val="FF0000"/>
                <w:sz w:val="22"/>
                <w:szCs w:val="22"/>
              </w:rPr>
              <w:t>S</w:t>
            </w:r>
            <w:r w:rsidR="005278A1" w:rsidRPr="005278A1">
              <w:rPr>
                <w:rFonts w:eastAsia="Calibri"/>
                <w:color w:val="FF0000"/>
                <w:sz w:val="22"/>
                <w:szCs w:val="22"/>
              </w:rPr>
              <w:t>uma liczby uczestników wydarzeń, działań Lokalnych Centrów Wolontariatu. Monitoring wskaźnika</w:t>
            </w:r>
            <w:r w:rsidR="0096240B" w:rsidRPr="005278A1">
              <w:rPr>
                <w:rFonts w:eastAsia="Calibri"/>
                <w:color w:val="FF0000"/>
                <w:sz w:val="22"/>
                <w:szCs w:val="22"/>
              </w:rPr>
              <w:t xml:space="preserve"> </w:t>
            </w:r>
            <w:r w:rsidRPr="005278A1">
              <w:rPr>
                <w:rFonts w:eastAsia="Calibri"/>
                <w:color w:val="FF0000"/>
                <w:sz w:val="22"/>
                <w:szCs w:val="22"/>
              </w:rPr>
              <w:t xml:space="preserve">na podstawie sprawozdania beneficjentów działania oraz ankiety monitorującej realizację operacji, wysyłanej do wnioskodawców </w:t>
            </w:r>
            <w:r w:rsidRPr="005278A1">
              <w:rPr>
                <w:rFonts w:eastAsia="Calibri"/>
                <w:color w:val="FF0000"/>
                <w:sz w:val="22"/>
                <w:szCs w:val="22"/>
              </w:rPr>
              <w:br/>
              <w:t>(co najmniej dwa razy od momentu wyboru operacji)</w:t>
            </w:r>
            <w:r w:rsidR="00286241" w:rsidRPr="005278A1">
              <w:rPr>
                <w:rFonts w:eastAsia="Calibri"/>
                <w:color w:val="FF0000"/>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aktywności wśród mieszkańców, a także pielęgnowanie tożsamości regionalnej</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wzrost aktywności wśród lokalnej społeczności. Wpłynie również pozytywnie na promowanie i ocalenie </w:t>
            </w:r>
            <w:r w:rsidR="00303B25">
              <w:rPr>
                <w:rFonts w:eastAsia="Calibri"/>
                <w:color w:val="000000" w:themeColor="text1"/>
                <w:sz w:val="22"/>
                <w:szCs w:val="22"/>
              </w:rPr>
              <w:t xml:space="preserve">                </w:t>
            </w:r>
            <w:r w:rsidRPr="002C1249">
              <w:rPr>
                <w:rFonts w:eastAsia="Calibri"/>
                <w:color w:val="000000" w:themeColor="text1"/>
                <w:sz w:val="22"/>
                <w:szCs w:val="22"/>
              </w:rPr>
              <w:t xml:space="preserve">od zapomnienia tradycji </w:t>
            </w:r>
            <w:r w:rsidRPr="002C1249">
              <w:rPr>
                <w:rFonts w:eastAsia="Calibri"/>
                <w:color w:val="000000" w:themeColor="text1"/>
                <w:sz w:val="22"/>
                <w:szCs w:val="22"/>
              </w:rPr>
              <w:br/>
              <w:t>i lokalnej historii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2.1.2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wpłynie na wzrost jakości działań prowadzonych przez organizacje pozarządowe. Wpłynie również na poziom aktywności i integracji mieszkańców</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regionu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2.1.4</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BA07D8">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Osiągnięcie wskaźnika spowoduje wzrost aktywności wśród lokalnej społeczności. Wpłynie również pozytywnie na promowanie i ocalenie </w:t>
            </w:r>
            <w:r w:rsidR="00BA07D8">
              <w:rPr>
                <w:rFonts w:eastAsia="Calibri"/>
                <w:sz w:val="22"/>
                <w:szCs w:val="22"/>
              </w:rPr>
              <w:t xml:space="preserve">               </w:t>
            </w:r>
            <w:r w:rsidRPr="004F2556">
              <w:rPr>
                <w:rFonts w:eastAsia="Calibri"/>
                <w:sz w:val="22"/>
                <w:szCs w:val="22"/>
              </w:rPr>
              <w:t xml:space="preserve">od zapomnienia tradycji </w:t>
            </w:r>
            <w:r w:rsidRPr="004F2556">
              <w:rPr>
                <w:rFonts w:eastAsia="Calibri"/>
                <w:sz w:val="22"/>
                <w:szCs w:val="22"/>
              </w:rPr>
              <w:br/>
              <w:t>i lokalnej historii.</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2.1.5</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Osiągnięcie wskaźnika przyczyni się do wzmocnienia kapitału społecznego. Pobudzi aktywność i integrację wśród mieszkańców, rozwinie przemysł czasu wolnego</w:t>
            </w:r>
            <w:r w:rsidR="00286241">
              <w:rPr>
                <w:rFonts w:eastAsia="Calibri"/>
                <w:sz w:val="22"/>
                <w:szCs w:val="22"/>
              </w:rPr>
              <w:t>.</w:t>
            </w:r>
          </w:p>
        </w:tc>
      </w:tr>
      <w:tr w:rsidR="005278A1" w:rsidRPr="002C1249" w:rsidTr="00C9278E">
        <w:trPr>
          <w:jc w:val="center"/>
        </w:trPr>
        <w:tc>
          <w:tcPr>
            <w:tcW w:w="905" w:type="dxa"/>
            <w:vAlign w:val="center"/>
          </w:tcPr>
          <w:p w:rsidR="005278A1" w:rsidRPr="005278A1" w:rsidRDefault="005278A1" w:rsidP="00C9278E">
            <w:pPr>
              <w:jc w:val="center"/>
              <w:rPr>
                <w:rFonts w:eastAsia="Calibri"/>
                <w:color w:val="FF0000"/>
                <w:sz w:val="22"/>
                <w:szCs w:val="22"/>
              </w:rPr>
            </w:pPr>
            <w:r>
              <w:rPr>
                <w:rFonts w:eastAsia="Calibri"/>
                <w:color w:val="FF0000"/>
                <w:sz w:val="22"/>
                <w:szCs w:val="22"/>
              </w:rPr>
              <w:t>2.1.6</w:t>
            </w:r>
          </w:p>
        </w:tc>
        <w:tc>
          <w:tcPr>
            <w:tcW w:w="1559" w:type="dxa"/>
            <w:vAlign w:val="center"/>
          </w:tcPr>
          <w:p w:rsidR="005278A1" w:rsidRPr="005278A1" w:rsidRDefault="005278A1" w:rsidP="00C9278E">
            <w:pPr>
              <w:jc w:val="center"/>
              <w:rPr>
                <w:rFonts w:eastAsia="Calibri"/>
                <w:color w:val="FF0000"/>
                <w:sz w:val="22"/>
                <w:szCs w:val="22"/>
              </w:rPr>
            </w:pPr>
            <w:r>
              <w:rPr>
                <w:rFonts w:eastAsia="Calibri"/>
                <w:color w:val="FF0000"/>
                <w:sz w:val="22"/>
                <w:szCs w:val="22"/>
              </w:rPr>
              <w:t>Produktu</w:t>
            </w:r>
          </w:p>
        </w:tc>
        <w:tc>
          <w:tcPr>
            <w:tcW w:w="3275" w:type="dxa"/>
            <w:vAlign w:val="center"/>
          </w:tcPr>
          <w:p w:rsidR="005278A1" w:rsidRPr="005278A1" w:rsidRDefault="005278A1" w:rsidP="005278A1">
            <w:pPr>
              <w:jc w:val="left"/>
              <w:rPr>
                <w:rFonts w:eastAsia="Times New Roman"/>
                <w:color w:val="FF0000"/>
                <w:sz w:val="22"/>
                <w:szCs w:val="22"/>
              </w:rPr>
            </w:pPr>
            <w:r>
              <w:rPr>
                <w:rFonts w:eastAsia="Times New Roman"/>
                <w:color w:val="FF0000"/>
                <w:sz w:val="22"/>
                <w:szCs w:val="22"/>
              </w:rPr>
              <w:t xml:space="preserve">Liczba </w:t>
            </w:r>
            <w:r w:rsidRPr="005278A1">
              <w:rPr>
                <w:rFonts w:eastAsia="Times New Roman"/>
                <w:color w:val="FF0000"/>
                <w:sz w:val="22"/>
                <w:szCs w:val="22"/>
              </w:rPr>
              <w:t>stworzonych Lokalnych Centrów Wolontariatu</w:t>
            </w:r>
            <w:r>
              <w:rPr>
                <w:rFonts w:eastAsia="Times New Roman"/>
                <w:color w:val="FF0000"/>
                <w:sz w:val="22"/>
                <w:szCs w:val="22"/>
              </w:rPr>
              <w:t>.</w:t>
            </w:r>
          </w:p>
        </w:tc>
        <w:tc>
          <w:tcPr>
            <w:tcW w:w="6446" w:type="dxa"/>
            <w:vAlign w:val="center"/>
          </w:tcPr>
          <w:p w:rsidR="005278A1" w:rsidRPr="005278A1" w:rsidRDefault="005278A1" w:rsidP="00C9278E">
            <w:pPr>
              <w:jc w:val="left"/>
              <w:rPr>
                <w:rFonts w:eastAsia="Calibri"/>
                <w:color w:val="FF0000"/>
                <w:sz w:val="22"/>
                <w:szCs w:val="22"/>
              </w:rPr>
            </w:pPr>
            <w:r>
              <w:rPr>
                <w:rFonts w:eastAsia="Calibri"/>
                <w:color w:val="FF0000"/>
                <w:sz w:val="22"/>
                <w:szCs w:val="22"/>
              </w:rPr>
              <w:t>Suma powstałych Lokalnych Centrów Wolontariatu na podstawie sprawozdań beneficjentów</w:t>
            </w:r>
            <w:r w:rsidRPr="005278A1">
              <w:rPr>
                <w:rFonts w:eastAsia="Calibri"/>
                <w:color w:val="FF0000"/>
                <w:sz w:val="22"/>
                <w:szCs w:val="22"/>
              </w:rPr>
              <w:t xml:space="preserve"> oraz ankiety monitorującej realizację operacji, wysyłanej do wnioskodawców (co najmniej dwa razy od momentu wyboru operacji).</w:t>
            </w:r>
          </w:p>
        </w:tc>
        <w:tc>
          <w:tcPr>
            <w:tcW w:w="2777" w:type="dxa"/>
            <w:vAlign w:val="center"/>
          </w:tcPr>
          <w:p w:rsidR="005278A1" w:rsidRPr="005278A1" w:rsidRDefault="005278A1" w:rsidP="00C9278E">
            <w:pPr>
              <w:jc w:val="left"/>
              <w:rPr>
                <w:rFonts w:eastAsia="Calibri"/>
                <w:color w:val="FF0000"/>
                <w:sz w:val="22"/>
                <w:szCs w:val="22"/>
              </w:rPr>
            </w:pPr>
            <w:r w:rsidRPr="005278A1">
              <w:rPr>
                <w:rFonts w:eastAsia="Calibri"/>
                <w:color w:val="FF0000"/>
                <w:sz w:val="22"/>
                <w:szCs w:val="22"/>
              </w:rPr>
              <w:t>Osiągnięcie wskaźnika przyczyni się do wzmocnienia kapitału społecznego. Pobudzi aktywność</w:t>
            </w:r>
            <w:r>
              <w:rPr>
                <w:rFonts w:eastAsia="Calibri"/>
                <w:color w:val="FF0000"/>
                <w:sz w:val="22"/>
                <w:szCs w:val="22"/>
              </w:rPr>
              <w:t xml:space="preserve"> i integrację wśród mieszkańców.</w:t>
            </w:r>
          </w:p>
        </w:tc>
      </w:tr>
      <w:tr w:rsidR="004176CC" w:rsidRPr="002C1249" w:rsidTr="00C9278E">
        <w:trPr>
          <w:trHeight w:val="1877"/>
          <w:jc w:val="center"/>
        </w:trPr>
        <w:tc>
          <w:tcPr>
            <w:tcW w:w="905"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lastRenderedPageBreak/>
              <w:t>2.2</w:t>
            </w:r>
          </w:p>
        </w:tc>
        <w:tc>
          <w:tcPr>
            <w:tcW w:w="1559"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podmiotów, które wprowadziły do swojej oferty nowo powstałe produkty lokalne</w:t>
            </w:r>
            <w:r w:rsidR="00286241">
              <w:rPr>
                <w:rFonts w:eastAsia="Times New Roman"/>
                <w:color w:val="000000" w:themeColor="text1"/>
                <w:sz w:val="22"/>
                <w:szCs w:val="22"/>
              </w:rPr>
              <w:t>.</w:t>
            </w:r>
          </w:p>
        </w:tc>
        <w:tc>
          <w:tcPr>
            <w:tcW w:w="6446" w:type="dxa"/>
            <w:vAlign w:val="center"/>
          </w:tcPr>
          <w:p w:rsidR="00F84F83" w:rsidRDefault="00F84F83" w:rsidP="00C9278E">
            <w:pPr>
              <w:jc w:val="left"/>
              <w:rPr>
                <w:rFonts w:eastAsia="Calibri"/>
                <w:color w:val="000000" w:themeColor="text1"/>
                <w:sz w:val="22"/>
                <w:szCs w:val="22"/>
              </w:rPr>
            </w:pPr>
          </w:p>
          <w:p w:rsidR="00F84F83" w:rsidRDefault="00F84F83"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t>
            </w:r>
            <w:r w:rsidRPr="002C1249">
              <w:rPr>
                <w:rFonts w:eastAsia="Times New Roman"/>
                <w:color w:val="000000" w:themeColor="text1"/>
                <w:sz w:val="22"/>
                <w:szCs w:val="22"/>
              </w:rPr>
              <w:t>podmiotów, które wprowadziły do swojej oferty nowo powstałe produkty lokalne</w:t>
            </w:r>
            <w:r w:rsidRPr="002C1249">
              <w:rPr>
                <w:rFonts w:eastAsia="Calibri"/>
                <w:color w:val="000000" w:themeColor="text1"/>
                <w:sz w:val="22"/>
                <w:szCs w:val="22"/>
              </w:rPr>
              <w:t xml:space="preserve">. Monitoring wskaźnika na podstawie sprawozdań beneficjentów popartych wpisem do rejestru osób/podmiotów, które wprowadziły </w:t>
            </w:r>
            <w:r w:rsidRPr="002C1249">
              <w:rPr>
                <w:rFonts w:eastAsia="Times New Roman"/>
                <w:color w:val="000000" w:themeColor="text1"/>
                <w:sz w:val="22"/>
                <w:szCs w:val="22"/>
              </w:rPr>
              <w:t xml:space="preserve">do swojej oferty nowo powstałe produkty lokalne </w:t>
            </w:r>
            <w:r w:rsidR="0096240B">
              <w:rPr>
                <w:rFonts w:eastAsia="Times New Roman"/>
                <w:color w:val="000000" w:themeColor="text1"/>
                <w:sz w:val="22"/>
                <w:szCs w:val="22"/>
              </w:rPr>
              <w:t xml:space="preserve">                    </w:t>
            </w:r>
            <w:r w:rsidRPr="002C1249">
              <w:rPr>
                <w:rFonts w:eastAsia="Calibri"/>
                <w:color w:val="000000" w:themeColor="text1"/>
                <w:sz w:val="22"/>
                <w:szCs w:val="22"/>
              </w:rPr>
              <w:t>(co najmniej dwa razy od momentu wyboru operacji).</w:t>
            </w:r>
          </w:p>
          <w:p w:rsidR="00F84F83" w:rsidRDefault="00F84F83" w:rsidP="00C9278E">
            <w:pPr>
              <w:jc w:val="left"/>
              <w:rPr>
                <w:rFonts w:eastAsia="Calibri"/>
                <w:color w:val="000000" w:themeColor="text1"/>
                <w:sz w:val="22"/>
                <w:szCs w:val="22"/>
              </w:rPr>
            </w:pPr>
          </w:p>
          <w:p w:rsidR="00F84F83" w:rsidRPr="002C1249" w:rsidRDefault="00F84F83" w:rsidP="00C9278E">
            <w:pPr>
              <w:jc w:val="left"/>
              <w:rPr>
                <w:rFonts w:eastAsia="Calibri"/>
                <w:color w:val="000000" w:themeColor="text1"/>
                <w:sz w:val="22"/>
                <w:szCs w:val="22"/>
              </w:rPr>
            </w:pP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wskaźników wpłynie na świadomość mieszkańców w zakresie przedsiębiorczości. Wzmocni sytuację na rynku pracy, spowoduje wzrost rozpoznawalności produktów lokalnych</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Monitorowanie wskaźnika na podstawie sprawozdań beneficjentów działania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operacji ukierunkowanych na innowacje</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mających charakter innowacyjny. Monitoring wskaźnika, w odniesieniu do działalności gospodarczych, na podstawie sprawozdania beneficjentów działania oraz poprzez ankietę monitorującą realizację operacji</w:t>
            </w:r>
            <w:r w:rsidR="0096240B">
              <w:rPr>
                <w:rFonts w:eastAsia="Calibri"/>
                <w:color w:val="000000" w:themeColor="text1"/>
                <w:sz w:val="22"/>
                <w:szCs w:val="22"/>
              </w:rPr>
              <w:t>,</w:t>
            </w:r>
            <w:r w:rsidRPr="002C1249">
              <w:rPr>
                <w:rFonts w:eastAsia="Calibri"/>
                <w:color w:val="000000" w:themeColor="text1"/>
                <w:sz w:val="22"/>
                <w:szCs w:val="22"/>
              </w:rPr>
              <w:t xml:space="preserve"> wysyłaną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na podstawie sprawozdania beneficjentów działania oraz ankiety monitorującej realizację operacji, wysyłanej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spotkań informacyjno-konsultacyjnych</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spotkań informacyjno-konsultacyjnych. Monitoring wskaźnika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0E3F9B">
            <w:pPr>
              <w:jc w:val="center"/>
              <w:rPr>
                <w:rFonts w:eastAsia="Calibri"/>
                <w:color w:val="000000" w:themeColor="text1"/>
                <w:sz w:val="22"/>
                <w:szCs w:val="22"/>
              </w:rPr>
            </w:pPr>
          </w:p>
        </w:tc>
        <w:tc>
          <w:tcPr>
            <w:tcW w:w="1559" w:type="dxa"/>
            <w:vMerge/>
            <w:vAlign w:val="center"/>
          </w:tcPr>
          <w:p w:rsidR="004176CC" w:rsidRPr="002C1249" w:rsidRDefault="004176CC" w:rsidP="000E3F9B">
            <w:pPr>
              <w:jc w:val="center"/>
              <w:rPr>
                <w:rFonts w:eastAsia="Calibri"/>
                <w:color w:val="000000" w:themeColor="text1"/>
                <w:sz w:val="22"/>
                <w:szCs w:val="22"/>
              </w:rPr>
            </w:pPr>
          </w:p>
        </w:tc>
        <w:tc>
          <w:tcPr>
            <w:tcW w:w="3275"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286241">
              <w:rPr>
                <w:rFonts w:eastAsia="Calibri"/>
                <w:color w:val="000000" w:themeColor="text1"/>
                <w:sz w:val="22"/>
                <w:szCs w:val="22"/>
              </w:rPr>
              <w:t>.</w:t>
            </w:r>
          </w:p>
        </w:tc>
        <w:tc>
          <w:tcPr>
            <w:tcW w:w="6446" w:type="dxa"/>
            <w:vAlign w:val="center"/>
          </w:tcPr>
          <w:p w:rsidR="00830689"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Suma podmiotów korzystających z infrastruktury służącej przetwarzaniu produktów rolnych. Monitorowanie wskaźnika </w:t>
            </w:r>
            <w:r w:rsidR="0096240B">
              <w:rPr>
                <w:rFonts w:eastAsia="Calibri"/>
                <w:color w:val="000000" w:themeColor="text1"/>
                <w:sz w:val="22"/>
                <w:szCs w:val="22"/>
              </w:rPr>
              <w:t xml:space="preserve">                      </w:t>
            </w:r>
            <w:r w:rsidRPr="000C1150">
              <w:rPr>
                <w:rFonts w:eastAsia="Calibri"/>
                <w:color w:val="000000" w:themeColor="text1"/>
                <w:sz w:val="22"/>
                <w:szCs w:val="22"/>
              </w:rPr>
              <w:t>na podstawie sprawozdań beneficjentów działania.</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trHeight w:val="6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2.2.1</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F84F83" w:rsidRDefault="00F84F83" w:rsidP="000E3F9B">
            <w:pPr>
              <w:jc w:val="left"/>
              <w:rPr>
                <w:rFonts w:eastAsia="Calibri"/>
                <w:color w:val="000000" w:themeColor="text1"/>
                <w:sz w:val="22"/>
                <w:szCs w:val="22"/>
              </w:rPr>
            </w:pPr>
          </w:p>
          <w:p w:rsidR="00F84F83" w:rsidRDefault="00F84F83" w:rsidP="000E3F9B">
            <w:pPr>
              <w:jc w:val="left"/>
              <w:rPr>
                <w:rFonts w:eastAsia="Calibri"/>
                <w:color w:val="000000" w:themeColor="text1"/>
                <w:sz w:val="22"/>
                <w:szCs w:val="22"/>
              </w:rPr>
            </w:pPr>
          </w:p>
          <w:p w:rsidR="004176CC"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p w:rsidR="00F84F83" w:rsidRDefault="00F84F83" w:rsidP="000E3F9B">
            <w:pPr>
              <w:jc w:val="left"/>
              <w:rPr>
                <w:rFonts w:eastAsia="Calibri"/>
                <w:color w:val="000000" w:themeColor="text1"/>
                <w:sz w:val="22"/>
                <w:szCs w:val="22"/>
              </w:rPr>
            </w:pPr>
          </w:p>
          <w:p w:rsidR="00F84F83" w:rsidRPr="002C1249" w:rsidRDefault="00F84F83" w:rsidP="000E3F9B">
            <w:pPr>
              <w:jc w:val="left"/>
              <w:rPr>
                <w:rFonts w:eastAsia="Calibri"/>
                <w:color w:val="000000" w:themeColor="text1"/>
                <w:sz w:val="22"/>
                <w:szCs w:val="22"/>
              </w:rPr>
            </w:pPr>
          </w:p>
        </w:tc>
        <w:tc>
          <w:tcPr>
            <w:tcW w:w="2777" w:type="dxa"/>
            <w:vAlign w:val="center"/>
          </w:tcPr>
          <w:p w:rsidR="004176CC" w:rsidRPr="00C9278E" w:rsidRDefault="004176CC" w:rsidP="000E3F9B">
            <w:pPr>
              <w:jc w:val="left"/>
              <w:rPr>
                <w:rFonts w:eastAsia="Calibri"/>
                <w:color w:val="000000" w:themeColor="text1"/>
                <w:sz w:val="22"/>
                <w:szCs w:val="22"/>
              </w:rPr>
            </w:pPr>
            <w:r w:rsidRPr="00C9278E">
              <w:rPr>
                <w:rFonts w:eastAsia="Calibri"/>
                <w:color w:val="000000" w:themeColor="text1"/>
                <w:sz w:val="22"/>
                <w:szCs w:val="22"/>
              </w:rPr>
              <w:t xml:space="preserve">Osiągnięcie wskaźnika wpłynie na promowanie obszaru oraz produktów </w:t>
            </w:r>
            <w:r w:rsidRPr="00C9278E">
              <w:rPr>
                <w:rFonts w:eastAsia="Calibri"/>
                <w:color w:val="000000" w:themeColor="text1"/>
                <w:sz w:val="22"/>
                <w:szCs w:val="22"/>
              </w:rPr>
              <w:br/>
              <w:t>i usług lokalnych. Nastąpi wzrost zaangażowana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2.2.2</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otwartych działalności gospodarczych w ramach realizacji LSR Monitorowanie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rozwoju przedsiębiorczości </w:t>
            </w:r>
            <w:r w:rsidRPr="002C1249">
              <w:rPr>
                <w:rFonts w:eastAsia="Calibri"/>
                <w:color w:val="000000" w:themeColor="text1"/>
                <w:sz w:val="22"/>
                <w:szCs w:val="22"/>
              </w:rPr>
              <w:br/>
              <w:t>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2.2.3</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otwartych działalności gospodarczych w ramach realizacji LSR przez osoby do 34. roku życia.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2.2.4</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2.2.5</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powstanie nowych miejsc pracy, </w:t>
            </w:r>
            <w:r w:rsidRPr="002C1249">
              <w:rPr>
                <w:rFonts w:eastAsia="Calibri"/>
                <w:color w:val="000000" w:themeColor="text1"/>
                <w:sz w:val="22"/>
                <w:szCs w:val="22"/>
              </w:rPr>
              <w:br/>
              <w:t>a tym samym zmniejszy się poziom bezrobocia</w:t>
            </w:r>
            <w:r w:rsidR="00286241">
              <w:rPr>
                <w:rFonts w:eastAsia="Calibri"/>
                <w:color w:val="000000" w:themeColor="text1"/>
                <w:sz w:val="22"/>
                <w:szCs w:val="22"/>
              </w:rPr>
              <w:t>.</w:t>
            </w:r>
          </w:p>
        </w:tc>
      </w:tr>
      <w:tr w:rsidR="004176CC" w:rsidRPr="002C1249" w:rsidTr="00C9278E">
        <w:trPr>
          <w:trHeight w:val="1298"/>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2.2.6</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a także wpłynie na budowanie wspólnej marki oraz więzi międzysektorowych</w:t>
            </w:r>
            <w:r w:rsidR="00286241">
              <w:rPr>
                <w:rFonts w:eastAsia="Calibri"/>
                <w:color w:val="000000" w:themeColor="text1"/>
                <w:sz w:val="22"/>
                <w:szCs w:val="22"/>
              </w:rPr>
              <w:t>.</w:t>
            </w:r>
          </w:p>
        </w:tc>
      </w:tr>
      <w:tr w:rsidR="004176CC" w:rsidRPr="002C1249" w:rsidTr="00C9278E">
        <w:trPr>
          <w:trHeight w:val="105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2.2.7</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spotkań informacyjno</w:t>
            </w:r>
            <w:r w:rsidR="00F03972">
              <w:rPr>
                <w:rFonts w:eastAsia="Calibri"/>
                <w:color w:val="000000" w:themeColor="text1"/>
                <w:sz w:val="22"/>
                <w:szCs w:val="22"/>
              </w:rPr>
              <w:t xml:space="preserve"> -</w:t>
            </w:r>
            <w:r w:rsidR="00F03972">
              <w:rPr>
                <w:rFonts w:eastAsia="Calibri"/>
                <w:color w:val="000000" w:themeColor="text1"/>
                <w:sz w:val="22"/>
                <w:szCs w:val="22"/>
              </w:rPr>
              <w:br/>
            </w:r>
            <w:r w:rsidRPr="002C1249">
              <w:rPr>
                <w:rFonts w:eastAsia="Calibri"/>
                <w:color w:val="000000" w:themeColor="text1"/>
                <w:sz w:val="22"/>
                <w:szCs w:val="22"/>
              </w:rPr>
              <w:t xml:space="preserve">konsultacyjnych LGD </w:t>
            </w:r>
            <w:r w:rsidRPr="002C1249">
              <w:rPr>
                <w:rFonts w:eastAsia="Calibri"/>
                <w:color w:val="000000" w:themeColor="text1"/>
                <w:sz w:val="22"/>
                <w:szCs w:val="22"/>
              </w:rPr>
              <w:br/>
              <w:t>z mieszkańcami</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działań na rzecz aktywizacji społeczności lokalnej z zakresu przedsiębiorczości. Monitoring wskaźnika prowadzony za pomocą rejestru spotkań oraz list obecności z prowadzonych przez LGD spotkań (raz na kwartał).</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2.2.8</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D144C1">
        <w:trPr>
          <w:trHeight w:val="853"/>
          <w:jc w:val="center"/>
        </w:trPr>
        <w:tc>
          <w:tcPr>
            <w:tcW w:w="905" w:type="dxa"/>
            <w:vAlign w:val="center"/>
          </w:tcPr>
          <w:p w:rsidR="004176CC" w:rsidRPr="000C1150" w:rsidRDefault="004176CC" w:rsidP="000E3F9B">
            <w:pPr>
              <w:jc w:val="center"/>
              <w:rPr>
                <w:rFonts w:eastAsia="Calibri"/>
                <w:color w:val="000000" w:themeColor="text1"/>
                <w:sz w:val="22"/>
                <w:szCs w:val="22"/>
              </w:rPr>
            </w:pPr>
            <w:r w:rsidRPr="000C1150">
              <w:rPr>
                <w:rFonts w:eastAsia="Calibri"/>
                <w:color w:val="000000" w:themeColor="text1"/>
                <w:sz w:val="22"/>
                <w:szCs w:val="22"/>
              </w:rPr>
              <w:t>2.2.9</w:t>
            </w:r>
          </w:p>
        </w:tc>
        <w:tc>
          <w:tcPr>
            <w:tcW w:w="1559" w:type="dxa"/>
            <w:vAlign w:val="center"/>
          </w:tcPr>
          <w:p w:rsidR="004176CC" w:rsidRPr="000C1150" w:rsidRDefault="004176CC" w:rsidP="000E3F9B">
            <w:pPr>
              <w:jc w:val="center"/>
              <w:rPr>
                <w:rFonts w:eastAsia="Calibri"/>
                <w:color w:val="000000" w:themeColor="text1"/>
                <w:sz w:val="22"/>
                <w:szCs w:val="22"/>
              </w:rPr>
            </w:pPr>
            <w:r>
              <w:rPr>
                <w:rFonts w:eastAsia="Calibri"/>
                <w:color w:val="000000" w:themeColor="text1"/>
                <w:sz w:val="22"/>
                <w:szCs w:val="22"/>
              </w:rPr>
              <w:t>P</w:t>
            </w:r>
            <w:r w:rsidRPr="000C1150">
              <w:rPr>
                <w:rFonts w:eastAsia="Calibri"/>
                <w:color w:val="000000" w:themeColor="text1"/>
                <w:sz w:val="22"/>
                <w:szCs w:val="22"/>
              </w:rPr>
              <w:t>rodukt</w:t>
            </w:r>
          </w:p>
        </w:tc>
        <w:tc>
          <w:tcPr>
            <w:tcW w:w="3275" w:type="dxa"/>
            <w:vAlign w:val="center"/>
          </w:tcPr>
          <w:p w:rsidR="004176CC" w:rsidRPr="000C1150" w:rsidRDefault="004176CC" w:rsidP="000E3F9B">
            <w:pPr>
              <w:autoSpaceDE w:val="0"/>
              <w:autoSpaceDN w:val="0"/>
              <w:adjustRightInd w:val="0"/>
              <w:jc w:val="left"/>
              <w:rPr>
                <w:rFonts w:eastAsia="Calibri"/>
                <w:color w:val="000000" w:themeColor="text1"/>
                <w:sz w:val="22"/>
                <w:szCs w:val="22"/>
              </w:rPr>
            </w:pPr>
            <w:r w:rsidRPr="000C1150">
              <w:rPr>
                <w:rFonts w:eastAsia="Calibri"/>
                <w:color w:val="000000" w:themeColor="text1"/>
                <w:sz w:val="22"/>
                <w:szCs w:val="22"/>
              </w:rPr>
              <w:t>Liczba utworzonych inkubatorów</w:t>
            </w:r>
            <w:r w:rsidR="00286241">
              <w:rPr>
                <w:rFonts w:eastAsia="Calibri"/>
                <w:color w:val="000000" w:themeColor="text1"/>
                <w:sz w:val="22"/>
                <w:szCs w:val="22"/>
              </w:rPr>
              <w:t>.</w:t>
            </w:r>
          </w:p>
        </w:tc>
        <w:tc>
          <w:tcPr>
            <w:tcW w:w="6446" w:type="dxa"/>
            <w:vAlign w:val="center"/>
          </w:tcPr>
          <w:p w:rsidR="004176CC" w:rsidRPr="000C1150" w:rsidRDefault="004176CC" w:rsidP="007C332F">
            <w:pPr>
              <w:jc w:val="left"/>
              <w:rPr>
                <w:rFonts w:eastAsia="Calibri"/>
                <w:color w:val="000000" w:themeColor="text1"/>
                <w:sz w:val="22"/>
                <w:szCs w:val="22"/>
              </w:rPr>
            </w:pPr>
            <w:r w:rsidRPr="000C1150">
              <w:rPr>
                <w:rFonts w:eastAsia="Calibri"/>
                <w:color w:val="000000" w:themeColor="text1"/>
                <w:sz w:val="22"/>
                <w:szCs w:val="22"/>
              </w:rPr>
              <w:t xml:space="preserve">Liczba </w:t>
            </w:r>
            <w:r w:rsidR="007C332F" w:rsidRPr="004F2556">
              <w:rPr>
                <w:rFonts w:eastAsia="Calibri"/>
                <w:color w:val="000000" w:themeColor="text1"/>
                <w:sz w:val="22"/>
                <w:szCs w:val="22"/>
              </w:rPr>
              <w:t>utworzonych</w:t>
            </w:r>
            <w:r>
              <w:rPr>
                <w:rFonts w:eastAsia="Calibri"/>
                <w:color w:val="000000" w:themeColor="text1"/>
                <w:sz w:val="22"/>
                <w:szCs w:val="22"/>
              </w:rPr>
              <w:t xml:space="preserve"> inkubatorów.</w:t>
            </w:r>
          </w:p>
        </w:tc>
        <w:tc>
          <w:tcPr>
            <w:tcW w:w="2777"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Osiągnięcie wskaźnika spowoduje powstanie ogólnodostępnego punktu przetwórstwa rolnego, co wpłynie na zaspokojenie potrzeb producentów rolnych w zakresie przetwarzania (na obszarze LGD) produkowanych tu owoców i warzyw. </w:t>
            </w:r>
          </w:p>
        </w:tc>
      </w:tr>
    </w:tbl>
    <w:p w:rsidR="002311C0" w:rsidRDefault="002311C0" w:rsidP="006F5AE8">
      <w:pPr>
        <w:spacing w:line="240" w:lineRule="auto"/>
        <w:ind w:firstLine="708"/>
        <w:jc w:val="center"/>
        <w:rPr>
          <w:rFonts w:eastAsia="Calibri"/>
          <w:i/>
          <w:color w:val="000000" w:themeColor="text1"/>
          <w:sz w:val="22"/>
          <w:szCs w:val="22"/>
          <w:lang w:bidi="ar-SA"/>
        </w:rPr>
      </w:pPr>
    </w:p>
    <w:p w:rsidR="002311C0" w:rsidRDefault="002311C0"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CA3F2E" w:rsidRDefault="00CA3F2E" w:rsidP="00E55D6C">
      <w:pPr>
        <w:spacing w:line="240" w:lineRule="auto"/>
        <w:rPr>
          <w:rFonts w:eastAsia="Calibri"/>
          <w:i/>
          <w:color w:val="000000" w:themeColor="text1"/>
          <w:sz w:val="22"/>
          <w:szCs w:val="22"/>
          <w:lang w:bidi="ar-SA"/>
        </w:rPr>
      </w:pPr>
    </w:p>
    <w:p w:rsidR="005D5958" w:rsidRDefault="005D5958" w:rsidP="00A813A9">
      <w:pPr>
        <w:spacing w:line="240" w:lineRule="auto"/>
        <w:rPr>
          <w:rFonts w:eastAsia="Calibri"/>
          <w:i/>
          <w:color w:val="000000" w:themeColor="text1"/>
          <w:sz w:val="22"/>
          <w:szCs w:val="22"/>
          <w:lang w:bidi="ar-SA"/>
        </w:rPr>
      </w:pPr>
    </w:p>
    <w:p w:rsidR="005D5958" w:rsidRDefault="005D5958" w:rsidP="00FD21D9">
      <w:pPr>
        <w:spacing w:line="240" w:lineRule="auto"/>
        <w:ind w:firstLine="708"/>
        <w:jc w:val="center"/>
        <w:rPr>
          <w:rFonts w:eastAsia="Calibri"/>
          <w:i/>
          <w:color w:val="000000" w:themeColor="text1"/>
          <w:sz w:val="22"/>
          <w:szCs w:val="22"/>
          <w:lang w:bidi="ar-SA"/>
        </w:rPr>
      </w:pPr>
    </w:p>
    <w:p w:rsidR="006F5AE8" w:rsidRPr="002C1249" w:rsidRDefault="006F5AE8" w:rsidP="00FD21D9">
      <w:pPr>
        <w:spacing w:line="240" w:lineRule="auto"/>
        <w:ind w:firstLine="708"/>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Legenda"/>
        <w:rPr>
          <w:rFonts w:eastAsia="Calibri"/>
          <w:iCs/>
          <w:color w:val="000000" w:themeColor="text1"/>
          <w:lang w:bidi="ar-SA"/>
        </w:rPr>
      </w:pPr>
      <w:bookmarkStart w:id="59" w:name="_Toc442089780"/>
      <w:r w:rsidRPr="002C1249">
        <w:rPr>
          <w:color w:val="000000" w:themeColor="text1"/>
        </w:rPr>
        <w:lastRenderedPageBreak/>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8C636E">
        <w:rPr>
          <w:noProof/>
          <w:color w:val="000000" w:themeColor="text1"/>
        </w:rPr>
        <w:t>15</w:t>
      </w:r>
      <w:r w:rsidR="006028D7" w:rsidRPr="002C1249">
        <w:rPr>
          <w:color w:val="000000" w:themeColor="text1"/>
        </w:rPr>
        <w:fldChar w:fldCharType="end"/>
      </w:r>
      <w:r w:rsidRPr="002C1249">
        <w:rPr>
          <w:color w:val="000000" w:themeColor="text1"/>
        </w:rPr>
        <w:t xml:space="preserve"> </w:t>
      </w:r>
      <w:r w:rsidRPr="002C1249">
        <w:rPr>
          <w:rFonts w:eastAsia="Calibri"/>
          <w:iCs/>
          <w:color w:val="000000" w:themeColor="text1"/>
          <w:lang w:bidi="ar-SA"/>
        </w:rPr>
        <w:t>Realizacja wskaźników produktu i rezultatu w ramach kosztów bieżących LGD</w:t>
      </w:r>
      <w:bookmarkEnd w:id="59"/>
    </w:p>
    <w:tbl>
      <w:tblPr>
        <w:tblStyle w:val="Tabela-Siatka4"/>
        <w:tblW w:w="5000" w:type="pct"/>
        <w:tblLook w:val="04A0" w:firstRow="1" w:lastRow="0" w:firstColumn="1" w:lastColumn="0" w:noHBand="0" w:noVBand="1"/>
      </w:tblPr>
      <w:tblGrid>
        <w:gridCol w:w="471"/>
        <w:gridCol w:w="492"/>
        <w:gridCol w:w="860"/>
        <w:gridCol w:w="993"/>
        <w:gridCol w:w="325"/>
        <w:gridCol w:w="3549"/>
        <w:gridCol w:w="1163"/>
        <w:gridCol w:w="1376"/>
        <w:gridCol w:w="98"/>
        <w:gridCol w:w="1150"/>
        <w:gridCol w:w="4309"/>
      </w:tblGrid>
      <w:tr w:rsidR="006F5AE8" w:rsidRPr="002C1249" w:rsidTr="00C9278E">
        <w:trPr>
          <w:trHeight w:val="447"/>
        </w:trPr>
        <w:tc>
          <w:tcPr>
            <w:tcW w:w="346" w:type="pct"/>
            <w:gridSpan w:val="2"/>
            <w:shd w:val="clear" w:color="auto" w:fill="95B3D7" w:themeFill="accent1" w:themeFillTint="99"/>
          </w:tcPr>
          <w:p w:rsidR="006F5AE8" w:rsidRPr="002C1249" w:rsidRDefault="006F5AE8" w:rsidP="00C9278E">
            <w:pPr>
              <w:jc w:val="center"/>
              <w:rPr>
                <w:rFonts w:eastAsia="Calibri"/>
                <w:b/>
                <w:color w:val="000000" w:themeColor="text1"/>
              </w:rPr>
            </w:pPr>
          </w:p>
        </w:tc>
        <w:tc>
          <w:tcPr>
            <w:tcW w:w="4654" w:type="pct"/>
            <w:gridSpan w:val="9"/>
            <w:shd w:val="clear" w:color="auto" w:fill="95B3D7" w:themeFill="accent1" w:themeFillTint="99"/>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KOSZTY BIEŻĄCE</w:t>
            </w:r>
          </w:p>
        </w:tc>
      </w:tr>
      <w:tr w:rsidR="006F5AE8" w:rsidRPr="002C1249" w:rsidTr="00C9278E">
        <w:trPr>
          <w:trHeight w:val="398"/>
        </w:trPr>
        <w:tc>
          <w:tcPr>
            <w:tcW w:w="647" w:type="pct"/>
            <w:gridSpan w:val="3"/>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CEL</w:t>
            </w:r>
          </w:p>
        </w:tc>
        <w:tc>
          <w:tcPr>
            <w:tcW w:w="346" w:type="pct"/>
            <w:shd w:val="clear" w:color="auto" w:fill="B8CCE4" w:themeFill="accent1" w:themeFillTint="66"/>
          </w:tcPr>
          <w:p w:rsidR="006F5AE8" w:rsidRPr="002C1249" w:rsidRDefault="006F5AE8" w:rsidP="00C9278E">
            <w:pPr>
              <w:jc w:val="center"/>
              <w:rPr>
                <w:rFonts w:eastAsia="Calibri"/>
                <w:b/>
                <w:color w:val="000000" w:themeColor="text1"/>
              </w:rPr>
            </w:pPr>
          </w:p>
        </w:tc>
        <w:tc>
          <w:tcPr>
            <w:tcW w:w="4008" w:type="pct"/>
            <w:gridSpan w:val="7"/>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Wdrożenie Strategii Rozwoju Lokalnego Kierowanego przez Społeczność</w:t>
            </w:r>
          </w:p>
        </w:tc>
      </w:tr>
      <w:tr w:rsidR="006F5AE8" w:rsidRPr="002C1249" w:rsidTr="00C9278E">
        <w:trPr>
          <w:trHeight w:val="411"/>
        </w:trPr>
        <w:tc>
          <w:tcPr>
            <w:tcW w:w="346" w:type="pct"/>
            <w:gridSpan w:val="2"/>
            <w:shd w:val="clear" w:color="auto" w:fill="B8CCE4" w:themeFill="accent1" w:themeFillTint="66"/>
          </w:tcPr>
          <w:p w:rsidR="006F5AE8" w:rsidRPr="002C1249" w:rsidRDefault="006F5AE8" w:rsidP="00C9278E">
            <w:pPr>
              <w:jc w:val="center"/>
              <w:rPr>
                <w:rFonts w:eastAsia="Calibri"/>
                <w:b/>
                <w:color w:val="000000" w:themeColor="text1"/>
              </w:rPr>
            </w:pPr>
          </w:p>
        </w:tc>
        <w:tc>
          <w:tcPr>
            <w:tcW w:w="4654" w:type="pct"/>
            <w:gridSpan w:val="9"/>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REZULTATU</w:t>
            </w:r>
          </w:p>
        </w:tc>
      </w:tr>
      <w:tr w:rsidR="006F5AE8" w:rsidRPr="002C1249" w:rsidTr="00C9278E">
        <w:trPr>
          <w:trHeight w:val="280"/>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2156" w:type="pct"/>
            <w:gridSpan w:val="5"/>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 xml:space="preserve">Nazwa </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tcPr>
          <w:p w:rsidR="006F5AE8" w:rsidRPr="002C1249" w:rsidRDefault="006F5AE8" w:rsidP="00C9278E">
            <w:pPr>
              <w:ind w:firstLine="317"/>
              <w:jc w:val="left"/>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474"/>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2156" w:type="pct"/>
            <w:gridSpan w:val="5"/>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432" w:type="pct"/>
            <w:gridSpan w:val="2"/>
            <w:shd w:val="clear" w:color="auto" w:fill="DBE5F1" w:themeFill="accent1" w:themeFillTint="33"/>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początkowy 2016</w:t>
            </w:r>
          </w:p>
        </w:tc>
        <w:tc>
          <w:tcPr>
            <w:tcW w:w="389" w:type="pc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otrzymały wsparcie po uprzednim udzieleniu indywidualnego doradztwa w zakresie ubiegania się o wsparcie na realizację LSR, świadczonego w biurze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115</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rejestru udzielonego doradztwa prowadzonego przez LGD</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wzięły udział w szkoleniach</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110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 xml:space="preserve">Mierzony na podstawie list obecności </w:t>
            </w:r>
            <w:r w:rsidR="008F3A37">
              <w:rPr>
                <w:rFonts w:eastAsia="Calibri"/>
                <w:color w:val="000000" w:themeColor="text1"/>
              </w:rPr>
              <w:t xml:space="preserve">                       </w:t>
            </w:r>
            <w:r w:rsidRPr="00C9278E">
              <w:rPr>
                <w:rFonts w:eastAsia="Calibri"/>
                <w:color w:val="000000" w:themeColor="text1"/>
              </w:rPr>
              <w:t>z poszczególnych szkoleń</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którym udzielono informacji</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190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danych LGD</w:t>
            </w:r>
            <w:r w:rsidR="008F3A37">
              <w:rPr>
                <w:rFonts w:eastAsia="Calibri"/>
                <w:color w:val="000000" w:themeColor="text1"/>
              </w:rPr>
              <w:t>.</w:t>
            </w:r>
          </w:p>
        </w:tc>
      </w:tr>
      <w:tr w:rsidR="006F5AE8" w:rsidRPr="002C1249" w:rsidTr="00C9278E">
        <w:trPr>
          <w:trHeight w:val="505"/>
        </w:trPr>
        <w:tc>
          <w:tcPr>
            <w:tcW w:w="5000" w:type="pct"/>
            <w:gridSpan w:val="11"/>
            <w:shd w:val="clear" w:color="auto" w:fill="B8CCE4" w:themeFill="accent1" w:themeFillTint="66"/>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PRODUKTU</w:t>
            </w:r>
          </w:p>
        </w:tc>
      </w:tr>
      <w:tr w:rsidR="006F5AE8" w:rsidRPr="002C1249" w:rsidTr="00C9278E">
        <w:trPr>
          <w:trHeight w:val="472"/>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947" w:type="pct"/>
            <w:gridSpan w:val="4"/>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Przedsięwzięcie</w:t>
            </w:r>
          </w:p>
        </w:tc>
        <w:tc>
          <w:tcPr>
            <w:tcW w:w="1210"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Nazwa</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752"/>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947" w:type="pct"/>
            <w:gridSpan w:val="4"/>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1210"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shd w:val="clear" w:color="auto" w:fill="DBE5F1" w:themeFill="accent1" w:themeFillTint="33"/>
            <w:vAlign w:val="center"/>
          </w:tcPr>
          <w:p w:rsidR="006F5AE8" w:rsidRPr="002C1249" w:rsidRDefault="006F5AE8" w:rsidP="00C9278E">
            <w:pPr>
              <w:ind w:firstLine="34"/>
              <w:jc w:val="center"/>
              <w:rPr>
                <w:rFonts w:eastAsia="Calibri"/>
                <w:color w:val="000000" w:themeColor="text1"/>
              </w:rPr>
            </w:pPr>
            <w:r w:rsidRPr="002C1249">
              <w:rPr>
                <w:rFonts w:eastAsia="Calibri"/>
                <w:color w:val="000000" w:themeColor="text1"/>
              </w:rPr>
              <w:t>Stan początkowy 2016</w:t>
            </w:r>
          </w:p>
        </w:tc>
        <w:tc>
          <w:tcPr>
            <w:tcW w:w="432" w:type="pct"/>
            <w:gridSpan w:val="2"/>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71"/>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pracowników biura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pracowników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36</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organów LGD (Rady i Zarządu)</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organów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84</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Doradztwo w biurze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podmiotów, którym udzielono indywidualnego doradztwa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290</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lastRenderedPageBreak/>
              <w:t>4.</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Funkcjonowanie biura</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miesięcy funkcjonowania biura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85</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270"/>
        </w:trPr>
        <w:tc>
          <w:tcPr>
            <w:tcW w:w="346" w:type="pct"/>
            <w:gridSpan w:val="2"/>
            <w:shd w:val="clear" w:color="auto" w:fill="95B3D7" w:themeFill="accent1" w:themeFillTint="99"/>
          </w:tcPr>
          <w:p w:rsidR="006F5AE8" w:rsidRPr="002C1249" w:rsidRDefault="006F5AE8" w:rsidP="00C9278E">
            <w:pPr>
              <w:jc w:val="right"/>
              <w:rPr>
                <w:rFonts w:eastAsia="Calibri"/>
                <w:b/>
                <w:color w:val="000000" w:themeColor="text1"/>
              </w:rPr>
            </w:pPr>
          </w:p>
        </w:tc>
        <w:tc>
          <w:tcPr>
            <w:tcW w:w="3187" w:type="pct"/>
            <w:gridSpan w:val="8"/>
            <w:shd w:val="clear" w:color="auto" w:fill="95B3D7" w:themeFill="accent1" w:themeFillTint="99"/>
            <w:vAlign w:val="center"/>
          </w:tcPr>
          <w:p w:rsidR="006F5AE8" w:rsidRPr="002C1249" w:rsidRDefault="006F5AE8" w:rsidP="00C9278E">
            <w:pPr>
              <w:ind w:firstLine="0"/>
              <w:jc w:val="right"/>
              <w:rPr>
                <w:rFonts w:eastAsia="Calibri"/>
                <w:b/>
                <w:color w:val="000000" w:themeColor="text1"/>
              </w:rPr>
            </w:pPr>
            <w:r w:rsidRPr="002C1249">
              <w:rPr>
                <w:rFonts w:eastAsia="Calibri"/>
                <w:b/>
                <w:color w:val="000000" w:themeColor="text1"/>
              </w:rPr>
              <w:t>RAZEM koszty bieżące</w:t>
            </w:r>
          </w:p>
        </w:tc>
        <w:tc>
          <w:tcPr>
            <w:tcW w:w="1467" w:type="pct"/>
            <w:vAlign w:val="center"/>
          </w:tcPr>
          <w:p w:rsidR="006F5AE8" w:rsidRPr="002C1249" w:rsidRDefault="00150FF8" w:rsidP="00150FF8">
            <w:pPr>
              <w:ind w:firstLine="0"/>
              <w:jc w:val="center"/>
              <w:rPr>
                <w:rFonts w:eastAsia="Calibri"/>
                <w:b/>
                <w:color w:val="000000" w:themeColor="text1"/>
              </w:rPr>
            </w:pPr>
            <w:r>
              <w:rPr>
                <w:rFonts w:eastAsia="Calibri"/>
                <w:b/>
                <w:color w:val="FF0000"/>
              </w:rPr>
              <w:t>437 500</w:t>
            </w:r>
          </w:p>
        </w:tc>
      </w:tr>
    </w:tbl>
    <w:p w:rsidR="00770E82" w:rsidRDefault="00770E82"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283FD1">
      <w:pPr>
        <w:spacing w:line="240" w:lineRule="auto"/>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A813A9" w:rsidRDefault="00A813A9" w:rsidP="006F5AE8">
      <w:pPr>
        <w:spacing w:line="240" w:lineRule="auto"/>
        <w:jc w:val="center"/>
        <w:rPr>
          <w:rFonts w:eastAsia="Calibri"/>
          <w:i/>
          <w:color w:val="000000" w:themeColor="text1"/>
          <w:sz w:val="22"/>
          <w:szCs w:val="22"/>
          <w:lang w:bidi="ar-SA"/>
        </w:rPr>
      </w:pPr>
    </w:p>
    <w:p w:rsidR="00A813A9" w:rsidRDefault="00A813A9" w:rsidP="006F5AE8">
      <w:pPr>
        <w:spacing w:line="240" w:lineRule="auto"/>
        <w:jc w:val="center"/>
        <w:rPr>
          <w:rFonts w:eastAsia="Calibri"/>
          <w:i/>
          <w:color w:val="000000" w:themeColor="text1"/>
          <w:sz w:val="22"/>
          <w:szCs w:val="22"/>
          <w:lang w:bidi="ar-SA"/>
        </w:rPr>
      </w:pPr>
    </w:p>
    <w:p w:rsidR="00A813A9" w:rsidRDefault="00A813A9" w:rsidP="006F5AE8">
      <w:pPr>
        <w:spacing w:line="240" w:lineRule="auto"/>
        <w:jc w:val="center"/>
        <w:rPr>
          <w:rFonts w:eastAsia="Calibri"/>
          <w:i/>
          <w:color w:val="000000" w:themeColor="text1"/>
          <w:sz w:val="22"/>
          <w:szCs w:val="22"/>
          <w:lang w:bidi="ar-SA"/>
        </w:rPr>
      </w:pPr>
    </w:p>
    <w:p w:rsidR="00A813A9" w:rsidRDefault="00A813A9" w:rsidP="006F5AE8">
      <w:pPr>
        <w:spacing w:line="240" w:lineRule="auto"/>
        <w:jc w:val="center"/>
        <w:rPr>
          <w:rFonts w:eastAsia="Calibri"/>
          <w:i/>
          <w:color w:val="000000" w:themeColor="text1"/>
          <w:sz w:val="22"/>
          <w:szCs w:val="22"/>
          <w:lang w:bidi="ar-SA"/>
        </w:rPr>
      </w:pPr>
    </w:p>
    <w:p w:rsidR="00A813A9" w:rsidRDefault="00A813A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line="240" w:lineRule="auto"/>
        <w:rPr>
          <w:color w:val="000000" w:themeColor="text1"/>
          <w:sz w:val="22"/>
          <w:szCs w:val="22"/>
        </w:rPr>
        <w:sectPr w:rsidR="006F5AE8" w:rsidRPr="002C1249" w:rsidSect="00C9278E">
          <w:headerReference w:type="default" r:id="rId36"/>
          <w:footerReference w:type="default" r:id="rId37"/>
          <w:footerReference w:type="first" r:id="rId38"/>
          <w:pgSz w:w="16838" w:h="11906" w:orient="landscape"/>
          <w:pgMar w:top="567" w:right="1134" w:bottom="851" w:left="1134" w:header="709" w:footer="680" w:gutter="0"/>
          <w:cols w:space="708"/>
          <w:docGrid w:linePitch="360"/>
        </w:sectPr>
      </w:pPr>
    </w:p>
    <w:p w:rsidR="006F5AE8" w:rsidRDefault="006F5AE8" w:rsidP="006F5AE8">
      <w:pPr>
        <w:pStyle w:val="Nagwek1"/>
        <w:numPr>
          <w:ilvl w:val="0"/>
          <w:numId w:val="20"/>
        </w:numPr>
        <w:spacing w:line="240" w:lineRule="auto"/>
        <w:rPr>
          <w:rFonts w:ascii="Times New Roman" w:eastAsia="Times New Roman" w:hAnsi="Times New Roman" w:cs="Times New Roman"/>
          <w:color w:val="000000" w:themeColor="text1"/>
          <w:szCs w:val="26"/>
          <w:lang w:eastAsia="pl-PL" w:bidi="ar-SA"/>
        </w:rPr>
      </w:pPr>
      <w:bookmarkStart w:id="60" w:name="_Toc442089814"/>
      <w:r w:rsidRPr="002C1249">
        <w:rPr>
          <w:rFonts w:ascii="Times New Roman" w:eastAsia="Times New Roman" w:hAnsi="Times New Roman" w:cs="Times New Roman"/>
          <w:color w:val="000000" w:themeColor="text1"/>
          <w:szCs w:val="26"/>
          <w:lang w:eastAsia="pl-PL" w:bidi="ar-SA"/>
        </w:rPr>
        <w:lastRenderedPageBreak/>
        <w:t>Sposób wyboru i oceny operacji oraz sposób ustanawiania kryteriów wyboru</w:t>
      </w:r>
      <w:bookmarkEnd w:id="6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Kryteria i procedury wyboru i oceny operacji ustalono przede wszystkim w takim zakresie, aby premiować przedsięwzięcia, które będą niwelować problemy wynikające z diagnozy obszaru oraz szeroko prowadzonych konsultacji społecznych oraz by wpływać na osiąganie zamierzonych celów i wskaźników produktu oraz rezultatu. Tworzenie kryteriów przy udziale lokalnej społeczności miało na celu ustalenie aspektów, które będą szczególnie premiowane w ramach oceny wniosków oraz będą zaspokajać potrzeby mieszkańców, poznane podczas przeprowadzonych konsultacji społecznych na obszarze.</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Opracowane kryteria  są ściśle powiązane z celami i grupami docelowymi, do których jest kierowane wsparcie, w zależności od rodzaju beneficjenta – z uwzględnieniem wyników diagnozy i analizy SWOT. Kryteria opracowano w sposób przejrzysty, mierzalny, pozwalający uniknąć sytuacji niepożądanych, polegających na subiektywnej ocenie, a przyznawanie punków odbywać się będzie w formie zero-jedynkowej.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W większości przypadków poziom wsparcia przewidzianego w </w:t>
      </w:r>
      <w:r w:rsidRPr="002C1249">
        <w:rPr>
          <w:rFonts w:eastAsia="Calibri"/>
          <w:i/>
          <w:color w:val="000000" w:themeColor="text1"/>
          <w:sz w:val="22"/>
          <w:szCs w:val="22"/>
          <w:lang w:bidi="ar-SA"/>
        </w:rPr>
        <w:t xml:space="preserve">Rozporządzeniu Ministra Rolnictwa </w:t>
      </w:r>
      <w:r w:rsidRPr="002C1249">
        <w:rPr>
          <w:rFonts w:eastAsia="Calibri"/>
          <w:i/>
          <w:color w:val="000000" w:themeColor="text1"/>
          <w:sz w:val="22"/>
          <w:szCs w:val="22"/>
          <w:lang w:bidi="ar-SA"/>
        </w:rPr>
        <w:br/>
        <w:t>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2C1249">
        <w:rPr>
          <w:rFonts w:eastAsia="Calibri"/>
          <w:color w:val="000000" w:themeColor="text1"/>
          <w:sz w:val="22"/>
          <w:szCs w:val="22"/>
          <w:lang w:bidi="ar-SA"/>
        </w:rPr>
        <w:t xml:space="preserve"> obniżono w niewielkim stopniu z uwagi na występujące na obszarze problemy związane z małym zaangażowaniem lokalnej społeczności. Ponadto określenie minimalnego wkładu własnego może znacząco przyczynić się do zwiększenia trwałości operacji, a tym samym do rozwoju obszaru.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Na poziomie maksymalnego dofinansowania pozostały przedsięwzięcia związane z projektami współpracy, które LGD zamierza realizować wspólnie z innymi partnerami oraz dwa przedsięwzięcia związane z aktywizacją.</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ramach tworzenia miejsc pracy zachowano maksymalne wartości przyznania możliwej pomocy. W przypadku zakładania nowych działalności pomoc będzie wypłacana w formie ryczałtowej, a maksymalna jej wartość – przy 100% premii – została ustalona zgodnie z ww. rozporządz</w:t>
      </w:r>
      <w:r w:rsidR="00B119A2">
        <w:rPr>
          <w:rFonts w:eastAsia="Calibri"/>
          <w:color w:val="000000" w:themeColor="text1"/>
          <w:sz w:val="22"/>
          <w:szCs w:val="22"/>
          <w:lang w:bidi="ar-SA"/>
        </w:rPr>
        <w:t xml:space="preserve">eniem. </w:t>
      </w:r>
      <w:r w:rsidRPr="002C1249">
        <w:rPr>
          <w:rFonts w:eastAsia="Calibri"/>
          <w:color w:val="000000" w:themeColor="text1"/>
          <w:sz w:val="22"/>
          <w:szCs w:val="22"/>
          <w:lang w:bidi="ar-SA"/>
        </w:rPr>
        <w:t xml:space="preserve">Taka sama sytuacja występuje również w przedsięwzięciu </w:t>
      </w:r>
      <w:r w:rsidRPr="002C1249">
        <w:rPr>
          <w:rFonts w:eastAsia="Calibri"/>
          <w:i/>
          <w:color w:val="000000" w:themeColor="text1"/>
          <w:sz w:val="22"/>
          <w:szCs w:val="22"/>
          <w:lang w:bidi="ar-SA"/>
        </w:rPr>
        <w:t xml:space="preserve">2.2.3 Powstanie nowych podmiotów gospodarczych prowadzonych przez osoby do 34. roku życia. </w:t>
      </w:r>
      <w:r w:rsidRPr="002C1249">
        <w:rPr>
          <w:rFonts w:eastAsia="Calibri"/>
          <w:color w:val="000000" w:themeColor="text1"/>
          <w:sz w:val="22"/>
          <w:szCs w:val="22"/>
          <w:lang w:bidi="ar-SA"/>
        </w:rPr>
        <w:t>Ustalenie kwoty wsparcia na najwyższym możliwym poziomie spowodowane jest problemem małej ilości przedsiębiorstw tworzących atrakcyjne miejsca pracy, co w odczuciu mieszkańców jest istotnym problemem tego obszaru. Podczas badań ankietowych przeprowadzanych w ramach konsultacji społecznych przy tworzeniu LSR, mieszkańcy zwrócili uwagę, że najistotniejszymi efektami wdrażania LSR powinno być tworzenie miejsc pracy, co ma bezpośredni wpływ na zmniejszenie poziomu bezrobocia. Stworzenie osobnego przedsięwzięcia dla osób do 34. roku życia przyczyni się do rozwoju przedsiębiorczości wśród ludzi młodych, którzy są najbardziej mobilną grupą wiekową, a dane statystyczne wskazują iż na obszarze LGD jest najwięcej osób bezrobotnych w tym przedziale wiekowym. Wysoki współczynnik migracji spowodowany jest głównie emigracją młodych mieszkańców w poszukiwaniu atrakcyjniejszych miejsc pracy. Możliwość samozatrudnienia zwiększy poziom przedsiębiorczości na obszarze i przyczyni się do stworzenia kolejnych miejsc pracy, co pomoże w osiąganiu założonych celów. Osoby do 34. roku życia zaklasyfikowano jako grupę defaworyzowaną, która szczególnie premiowana będzie w ramach kryteriów oceny.</w:t>
      </w:r>
      <w:r w:rsidR="00B119A2" w:rsidRPr="00B119A2">
        <w:rPr>
          <w:rFonts w:eastAsia="Calibri"/>
          <w:color w:val="FF0000"/>
          <w:sz w:val="22"/>
          <w:szCs w:val="22"/>
          <w:lang w:bidi="ar-SA"/>
        </w:rPr>
        <w:t xml:space="preserve"> </w:t>
      </w:r>
      <w:r w:rsidR="00537163" w:rsidRPr="000C1150">
        <w:rPr>
          <w:rFonts w:eastAsia="Calibri"/>
          <w:color w:val="000000" w:themeColor="text1"/>
          <w:sz w:val="22"/>
          <w:szCs w:val="22"/>
          <w:lang w:bidi="ar-SA"/>
        </w:rPr>
        <w:t xml:space="preserve">W przypadku dodatkowych środków w ramach otrzymanego bonusa zdecydowano, że częściowo zostaną one przekazane </w:t>
      </w:r>
      <w:r w:rsidR="00B119A2" w:rsidRPr="000C1150">
        <w:rPr>
          <w:rFonts w:eastAsia="Calibri"/>
          <w:color w:val="000000" w:themeColor="text1"/>
          <w:sz w:val="22"/>
          <w:szCs w:val="22"/>
          <w:lang w:bidi="ar-SA"/>
        </w:rPr>
        <w:t xml:space="preserve">na tworzenie działalności gospodarczej oraz </w:t>
      </w:r>
      <w:r w:rsidR="00A654BD" w:rsidRPr="000C1150">
        <w:rPr>
          <w:rFonts w:eastAsia="Calibri"/>
          <w:color w:val="000000" w:themeColor="text1"/>
          <w:sz w:val="22"/>
          <w:szCs w:val="22"/>
          <w:lang w:bidi="ar-SA"/>
        </w:rPr>
        <w:t xml:space="preserve">częściowo </w:t>
      </w:r>
      <w:r w:rsidR="00B119A2" w:rsidRPr="000C1150">
        <w:rPr>
          <w:rFonts w:eastAsia="Calibri"/>
          <w:color w:val="000000" w:themeColor="text1"/>
          <w:sz w:val="22"/>
          <w:szCs w:val="22"/>
          <w:lang w:bidi="ar-SA"/>
        </w:rPr>
        <w:t xml:space="preserve">na inkubator przetwórstwa rolnego. </w:t>
      </w:r>
      <w:r w:rsidR="00A654BD" w:rsidRPr="000C1150">
        <w:rPr>
          <w:rFonts w:eastAsia="Calibri"/>
          <w:color w:val="000000" w:themeColor="text1"/>
          <w:sz w:val="22"/>
          <w:szCs w:val="22"/>
          <w:lang w:bidi="ar-SA"/>
        </w:rPr>
        <w:t>Wysokość premii w ramach bonusa obniżono nieznacznie, z maksymalnego dopuszczalnego przepisami prawa poziomu do kwoty 95 000 zł. Z przeprowadzonych analiz wynika, że kwota dotychczas przyznawanych w ramach przedsięwzięcia 2.2.2 premii była optymalna, a nieznaczne zmniejszenie kwoty wynika jedynie z chęci zagospodarowania całych dostępnych środków. D</w:t>
      </w:r>
      <w:r w:rsidR="00B119A2" w:rsidRPr="000C1150">
        <w:rPr>
          <w:rFonts w:eastAsia="Calibri"/>
          <w:color w:val="000000" w:themeColor="text1"/>
          <w:sz w:val="22"/>
          <w:szCs w:val="22"/>
          <w:lang w:bidi="ar-SA"/>
        </w:rPr>
        <w:t xml:space="preserve">odatkowe środki spowodują wzrost zatrudnienia, a powstanie inkubatora </w:t>
      </w:r>
      <w:r w:rsidR="00B119A2" w:rsidRPr="000C1150">
        <w:rPr>
          <w:rFonts w:eastAsia="Calibri"/>
          <w:color w:val="000000" w:themeColor="text1"/>
          <w:sz w:val="22"/>
          <w:szCs w:val="22"/>
        </w:rPr>
        <w:t>spowoduje powstanie ogólnodostępnego punktu przetwórstwa rolnego, a także wpłynie na budowanie wspólnej więzi.</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Kolejną formą tworzenia nowych miejsc, istotnych z punktu wdrażania LSR, jest wsparcie finansowe służące rozwojowi istniejących działalności, które będzie udzielane w formie maksymalnego dofinansowania ustanowionego w rozporządzeniu, wynoszącego 70%.  Przedsięwzięcie </w:t>
      </w:r>
      <w:r w:rsidRPr="002C1249">
        <w:rPr>
          <w:rFonts w:eastAsia="Calibri"/>
          <w:i/>
          <w:color w:val="000000" w:themeColor="text1"/>
          <w:sz w:val="22"/>
          <w:szCs w:val="22"/>
          <w:lang w:bidi="ar-SA"/>
        </w:rPr>
        <w:t xml:space="preserve">1.1.2 Tworzenie lub rozwój atrakcyjnych produktów i usług turystycznych wykorzystujących zasoby kulturowe i/lub naturalne obszaru LGD </w:t>
      </w:r>
      <w:r w:rsidRPr="002C1249">
        <w:rPr>
          <w:rFonts w:eastAsia="Calibri"/>
          <w:color w:val="000000" w:themeColor="text1"/>
          <w:sz w:val="22"/>
          <w:szCs w:val="22"/>
          <w:lang w:bidi="ar-SA"/>
        </w:rPr>
        <w:t>będzie wspierane na poziomie od 25 001 zł.</w:t>
      </w:r>
      <w:r w:rsidRPr="002C1249">
        <w:rPr>
          <w:rFonts w:eastAsia="Calibri"/>
          <w:i/>
          <w:color w:val="000000" w:themeColor="text1"/>
          <w:sz w:val="22"/>
          <w:szCs w:val="22"/>
          <w:lang w:bidi="ar-SA"/>
        </w:rPr>
        <w:t xml:space="preserve"> </w:t>
      </w:r>
      <w:r w:rsidRPr="002C1249">
        <w:rPr>
          <w:rFonts w:eastAsia="Calibri"/>
          <w:color w:val="000000" w:themeColor="text1"/>
          <w:sz w:val="22"/>
          <w:szCs w:val="22"/>
          <w:lang w:bidi="ar-SA"/>
        </w:rPr>
        <w:t xml:space="preserve">Wartość minimalnego dofinansowania została określona na najniższym poziomie gwarantującym utworzenie co najmniej jednego pełnego etatu w związku z główny priorytetem obecnego programowania, którym jest tworzenie i utrzymanie miejsc pracy. </w:t>
      </w:r>
      <w:r w:rsidRPr="002C1249">
        <w:rPr>
          <w:rFonts w:eastAsia="Calibri"/>
          <w:color w:val="000000" w:themeColor="text1"/>
          <w:sz w:val="22"/>
          <w:szCs w:val="22"/>
          <w:lang w:bidi="ar-SA"/>
        </w:rPr>
        <w:br/>
        <w:t xml:space="preserve">W kolejnym przedsięwzięciu </w:t>
      </w:r>
      <w:r w:rsidRPr="002C1249">
        <w:rPr>
          <w:rFonts w:eastAsia="Calibri"/>
          <w:i/>
          <w:color w:val="000000" w:themeColor="text1"/>
          <w:sz w:val="22"/>
          <w:szCs w:val="22"/>
          <w:lang w:bidi="ar-SA"/>
        </w:rPr>
        <w:t>2.2.5 Rozwój działalności gospodarczej</w:t>
      </w:r>
      <w:r w:rsidRPr="002C1249">
        <w:rPr>
          <w:rFonts w:eastAsia="Calibri"/>
          <w:color w:val="000000" w:themeColor="text1"/>
          <w:sz w:val="22"/>
          <w:szCs w:val="22"/>
          <w:lang w:bidi="ar-SA"/>
        </w:rPr>
        <w:t xml:space="preserve"> minimalna kwota przyznanego </w:t>
      </w:r>
      <w:r w:rsidRPr="002C1249">
        <w:rPr>
          <w:rFonts w:eastAsia="Calibri"/>
          <w:color w:val="000000" w:themeColor="text1"/>
          <w:sz w:val="22"/>
          <w:szCs w:val="22"/>
          <w:lang w:bidi="ar-SA"/>
        </w:rPr>
        <w:lastRenderedPageBreak/>
        <w:t xml:space="preserve">wsparcia została podwyższona do 50 000 zł, natomiast maksymalne dofinansowanie jakie podmiot może otrzymać w tym przypadku wynosi 200 000 zł. Obniżenie górnego poziomu spowodowane jest chęcią wsparcia większej ilości podmiotów, które stworzą więcej miejsc pracy.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przypadku działań związanych z rozwojem przedsiębiorczości, wskazano premiowanie punktowe operacji polegających na utworzeniu więcej niż jednego miejsca pracy, co spowodowane jest niską liczbą atrakcyjnych miejsc pracy na obszarze. Ponadto przewidziano również premiowanie działalności w zakresie zdefiniowanych w LSR branż kluczowych dla rozwoju obszaru, działań ukierunkowanych na innowacje oraz przyjaznych środowisku i wpływających na jego ochronę. Rozwiązania innowacyjne wymagane będą przede wszystkim od podmiotów realizujących operacje z zakresu rozwoju działalności gospodarczych.</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Na potrzeby oceny innowacyjności </w:t>
      </w:r>
      <w:r w:rsidRPr="002C1249">
        <w:rPr>
          <w:rFonts w:eastAsia="Calibri"/>
          <w:color w:val="000000" w:themeColor="text1"/>
          <w:sz w:val="22"/>
          <w:szCs w:val="22"/>
        </w:rPr>
        <w:t xml:space="preserve">określono, iż </w:t>
      </w:r>
      <w:r w:rsidRPr="002C1249">
        <w:rPr>
          <w:rFonts w:eastAsia="Calibri"/>
          <w:b/>
          <w:color w:val="000000" w:themeColor="text1"/>
          <w:sz w:val="22"/>
          <w:szCs w:val="22"/>
        </w:rPr>
        <w:t>działania ukierunkowane na innowacje</w:t>
      </w:r>
      <w:r w:rsidRPr="002C1249">
        <w:rPr>
          <w:rFonts w:eastAsia="Calibri"/>
          <w:color w:val="000000" w:themeColor="text1"/>
          <w:sz w:val="22"/>
          <w:szCs w:val="22"/>
        </w:rPr>
        <w:t xml:space="preserve"> to</w:t>
      </w:r>
      <w:r w:rsidRPr="002C1249">
        <w:rPr>
          <w:rFonts w:eastAsia="Calibri"/>
          <w:i/>
          <w:color w:val="000000" w:themeColor="text1"/>
          <w:sz w:val="22"/>
          <w:szCs w:val="22"/>
        </w:rPr>
        <w:t xml:space="preserve"> </w:t>
      </w:r>
      <w:r w:rsidRPr="002C1249">
        <w:rPr>
          <w:rFonts w:eastAsia="Calibri"/>
          <w:color w:val="000000" w:themeColor="text1"/>
          <w:sz w:val="22"/>
          <w:szCs w:val="22"/>
        </w:rPr>
        <w:t>wprowadzenie na rynek nowego lub udoskonalonego produktu, usługi lub procesu organizacji lub nowego sposobu wykorzystania lub zmobilizowania istniejących lokalnych zasobów przyrodniczych, historycznych, kulturowych czy społecznych. Dla przedsięwzięć związanych z rozwojem przedsiębiorczości, z racji charakteru operacji definicję tę uściślono i przyjęto, iż innowacja to wprowadzenie na rynek przez dane przedsiębiorstwo nowego towaru lub usługi, lub znaczące ulepszenie oferowanych uprzednio towarów lub usług w odniesieniu do ich charakterystyk lub przeznaczenia. Ulepszenie może dotyczyć charakterystyk technicznych, komponentów, materiałów, wbudowanego oprogramowania, bardziej przyjaznej obsługi przez użytkownika oraz innych cech funkcjonalnych (dotyczy przedsięwzięć 1.1.2 i 2.2.5).</w:t>
      </w:r>
    </w:p>
    <w:p w:rsidR="003A3DFD"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 xml:space="preserve">Zaplanowane w LSR </w:t>
      </w:r>
      <w:r w:rsidR="006F217A" w:rsidRPr="0096587B">
        <w:rPr>
          <w:rFonts w:eastAsia="Calibri"/>
          <w:sz w:val="22"/>
          <w:szCs w:val="22"/>
          <w:lang w:bidi="ar-SA"/>
        </w:rPr>
        <w:t>sześć</w:t>
      </w:r>
      <w:r w:rsidRPr="0096587B">
        <w:rPr>
          <w:rFonts w:eastAsia="Calibri"/>
          <w:sz w:val="22"/>
          <w:szCs w:val="22"/>
          <w:lang w:bidi="ar-SA"/>
        </w:rPr>
        <w:t xml:space="preserve"> projektów grantowych skierowane jest głównie do organizacji pozarządowych, które bardzo często nie posiadają środków na pokrycie wkładu własnego, co było bardzo często podkreślane podczas konsultacji społecznych. Mimo odnotowanego wzrostu liczby fundacji, stowarzyszeń i organizacji społecznych, należy zwrócić szczególną uwagę na odczucia mieszkańców obszaru LGD, którzy w trakcie prowadzonych konsultacji społecznych odnieśli się do problemu jakim jest słabe zaangażowanie lokalnej społeczności oraz do zagrożenia – zanikania więzi społecznych i tożsamości regionalnej. Chcąc sprostać oczekiwaniom mieszkańców, w ramach celu ogólnego 1.0</w:t>
      </w:r>
      <w:r w:rsidRPr="0096587B">
        <w:rPr>
          <w:rFonts w:eastAsia="Calibri"/>
          <w:i/>
          <w:sz w:val="22"/>
          <w:szCs w:val="22"/>
          <w:lang w:bidi="ar-SA"/>
        </w:rPr>
        <w:t xml:space="preserve"> LGD obszarem atrakcyjnym turystycznie </w:t>
      </w:r>
      <w:r w:rsidRPr="0096587B">
        <w:rPr>
          <w:rFonts w:eastAsia="Calibri"/>
          <w:sz w:val="22"/>
          <w:szCs w:val="22"/>
          <w:lang w:bidi="ar-SA"/>
        </w:rPr>
        <w:t xml:space="preserve">przewidziano 2 projekty grantowe, których dofinansowanie będzie przyznawane na poziomie 90% a kwota wsparcia w przypadku tych projektów wynosi od 5 000 zł do </w:t>
      </w:r>
      <w:r w:rsidR="00483659" w:rsidRPr="0096587B">
        <w:rPr>
          <w:rFonts w:eastAsia="Calibri"/>
          <w:sz w:val="22"/>
          <w:szCs w:val="22"/>
          <w:lang w:bidi="ar-SA"/>
        </w:rPr>
        <w:t>45</w:t>
      </w:r>
      <w:r w:rsidRPr="0096587B">
        <w:rPr>
          <w:rFonts w:eastAsia="Calibri"/>
          <w:sz w:val="22"/>
          <w:szCs w:val="22"/>
          <w:lang w:bidi="ar-SA"/>
        </w:rPr>
        <w:t> 000 zł, w zależności od rodzaju przedsięwzięcia. Przyznanie dofinansowań od 5 000 zł wynika z faktu niskich kosztów realizacji operacji przewidzianych do przeprowadzenia oraz zapotrzebowania na takie formy dofinansowania przez małe stowarzyszenia, posiadające niewielki budżet. Konieczność wniesienia minimalnego wkładu własnego zwiększy motywację i zaangażowanie podmiotu realizującego przedsięwzięcie.</w:t>
      </w:r>
      <w:r w:rsidR="003A3DFD" w:rsidRPr="0096587B">
        <w:rPr>
          <w:rFonts w:eastAsia="Calibri"/>
          <w:sz w:val="22"/>
          <w:szCs w:val="22"/>
          <w:lang w:bidi="ar-SA"/>
        </w:rPr>
        <w:t xml:space="preserve"> </w:t>
      </w:r>
    </w:p>
    <w:p w:rsidR="006F5AE8"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W ramach celu ogólnego 2.0</w:t>
      </w:r>
      <w:r w:rsidRPr="0096587B">
        <w:rPr>
          <w:rFonts w:eastAsia="Calibri"/>
          <w:i/>
          <w:sz w:val="22"/>
          <w:szCs w:val="22"/>
          <w:lang w:bidi="ar-SA"/>
        </w:rPr>
        <w:t xml:space="preserve"> LGD obszarem aktywności społecznej i gospodarczej</w:t>
      </w:r>
      <w:r w:rsidRPr="0096587B">
        <w:rPr>
          <w:rFonts w:eastAsia="Calibri"/>
          <w:sz w:val="22"/>
          <w:szCs w:val="22"/>
          <w:lang w:bidi="ar-SA"/>
        </w:rPr>
        <w:t xml:space="preserve"> przewidziano realizację </w:t>
      </w:r>
      <w:r w:rsidR="00791B1F" w:rsidRPr="0096587B">
        <w:rPr>
          <w:rFonts w:eastAsia="Calibri"/>
          <w:sz w:val="22"/>
          <w:szCs w:val="22"/>
          <w:lang w:bidi="ar-SA"/>
        </w:rPr>
        <w:t>czterech</w:t>
      </w:r>
      <w:r w:rsidRPr="0096587B">
        <w:rPr>
          <w:rFonts w:eastAsia="Calibri"/>
          <w:sz w:val="22"/>
          <w:szCs w:val="22"/>
          <w:lang w:bidi="ar-SA"/>
        </w:rPr>
        <w:t xml:space="preserve"> projektów grantowych. </w:t>
      </w:r>
      <w:r w:rsidR="00EB400D" w:rsidRPr="0096587B">
        <w:rPr>
          <w:rFonts w:eastAsia="Calibri"/>
          <w:sz w:val="22"/>
          <w:szCs w:val="22"/>
          <w:lang w:bidi="ar-SA"/>
        </w:rPr>
        <w:t>Trzy</w:t>
      </w:r>
      <w:r w:rsidRPr="0096587B">
        <w:rPr>
          <w:rFonts w:eastAsia="Calibri"/>
          <w:sz w:val="22"/>
          <w:szCs w:val="22"/>
          <w:lang w:bidi="ar-SA"/>
        </w:rPr>
        <w:t xml:space="preserve"> z nich – </w:t>
      </w:r>
      <w:r w:rsidRPr="0096587B">
        <w:rPr>
          <w:rFonts w:eastAsia="Calibri"/>
          <w:i/>
          <w:sz w:val="22"/>
          <w:szCs w:val="22"/>
          <w:lang w:bidi="ar-SA"/>
        </w:rPr>
        <w:t>Wzmocnienie poten</w:t>
      </w:r>
      <w:r w:rsidR="00EB400D" w:rsidRPr="0096587B">
        <w:rPr>
          <w:rFonts w:eastAsia="Calibri"/>
          <w:i/>
          <w:sz w:val="22"/>
          <w:szCs w:val="22"/>
          <w:lang w:bidi="ar-SA"/>
        </w:rPr>
        <w:t>cjału organizacji pozarządowych,</w:t>
      </w:r>
      <w:r w:rsidRPr="0096587B">
        <w:rPr>
          <w:rFonts w:eastAsia="Calibri"/>
          <w:sz w:val="22"/>
          <w:szCs w:val="22"/>
          <w:lang w:bidi="ar-SA"/>
        </w:rPr>
        <w:t xml:space="preserve"> </w:t>
      </w:r>
      <w:r w:rsidRPr="0096587B">
        <w:rPr>
          <w:rFonts w:eastAsia="Calibri"/>
          <w:i/>
          <w:sz w:val="22"/>
          <w:szCs w:val="22"/>
          <w:lang w:bidi="ar-SA"/>
        </w:rPr>
        <w:t>Inicjatywy grup mieszkańców na rzecz rozwoju obszaru LGD</w:t>
      </w:r>
      <w:r w:rsidR="00EB400D" w:rsidRPr="0096587B">
        <w:rPr>
          <w:rFonts w:eastAsia="Calibri"/>
          <w:i/>
          <w:sz w:val="22"/>
          <w:szCs w:val="22"/>
          <w:lang w:bidi="ar-SA"/>
        </w:rPr>
        <w:t xml:space="preserve"> oraz „Krzemienny Krąg” łączy ludzi</w:t>
      </w:r>
      <w:r w:rsidR="00A27A69" w:rsidRPr="0096587B">
        <w:rPr>
          <w:rFonts w:eastAsia="Calibri"/>
          <w:i/>
          <w:sz w:val="22"/>
          <w:szCs w:val="22"/>
          <w:lang w:bidi="ar-SA"/>
        </w:rPr>
        <w:t xml:space="preserve">, </w:t>
      </w:r>
      <w:r w:rsidRPr="0096587B">
        <w:rPr>
          <w:rFonts w:eastAsia="Calibri"/>
          <w:sz w:val="22"/>
          <w:szCs w:val="22"/>
          <w:lang w:bidi="ar-SA"/>
        </w:rPr>
        <w:t>będą dofinansowywane na poziomie 100% w przedziale od 5 000 zł do 25 000 zł. Przedsięwzięcia te przyczynią się do realizacji zamierzonego celu, dlatego zachowano maksymalny poziom dofinansowania. Ostatnim zaplanowanym projektem grantowym jest przedsięwzięcie 2.2.1</w:t>
      </w:r>
      <w:r w:rsidRPr="0096587B">
        <w:rPr>
          <w:rFonts w:eastAsia="Calibri"/>
          <w:i/>
          <w:sz w:val="22"/>
          <w:szCs w:val="22"/>
          <w:lang w:bidi="ar-SA"/>
        </w:rPr>
        <w:t xml:space="preserve"> Stworzenie i/lub rozwój produktów lokalnych</w:t>
      </w:r>
      <w:r w:rsidRPr="0096587B">
        <w:rPr>
          <w:rFonts w:eastAsia="Calibri"/>
          <w:sz w:val="22"/>
          <w:szCs w:val="22"/>
          <w:lang w:bidi="ar-SA"/>
        </w:rPr>
        <w:t xml:space="preserve"> –</w:t>
      </w:r>
      <w:r w:rsidRPr="0096587B">
        <w:rPr>
          <w:rFonts w:eastAsia="Calibri"/>
          <w:i/>
          <w:sz w:val="22"/>
          <w:szCs w:val="22"/>
          <w:lang w:bidi="ar-SA"/>
        </w:rPr>
        <w:t xml:space="preserve"> </w:t>
      </w:r>
      <w:r w:rsidRPr="0096587B">
        <w:rPr>
          <w:rFonts w:eastAsia="Calibri"/>
          <w:sz w:val="22"/>
          <w:szCs w:val="22"/>
          <w:lang w:bidi="ar-SA"/>
        </w:rPr>
        <w:t>podwyższona została kwota minimalna dofinansowania na 10 000 zł, z uwagi na chęć zapewnienia odpowiedniej jakości zaplanowanych w tym zakresie działań oraz ich dużą skalę</w:t>
      </w:r>
      <w:r w:rsidRPr="0096587B">
        <w:rPr>
          <w:rFonts w:eastAsia="Calibri"/>
          <w:i/>
          <w:sz w:val="22"/>
          <w:szCs w:val="22"/>
          <w:lang w:bidi="ar-SA"/>
        </w:rPr>
        <w:t xml:space="preserve">, </w:t>
      </w:r>
      <w:r w:rsidRPr="0096587B">
        <w:rPr>
          <w:rFonts w:eastAsia="Calibri"/>
          <w:sz w:val="22"/>
          <w:szCs w:val="22"/>
          <w:lang w:bidi="ar-SA"/>
        </w:rPr>
        <w:t>natomiast wymagane jest minimum 10% wkładu własnego. Organizacje pozarządowe odegrają kluczową rolę w realizacji celu 2.0, w związku z tym, przewidziano dużą ilość przedsięwzięć skierowanych w szczególności do tej grupy.</w:t>
      </w:r>
    </w:p>
    <w:p w:rsidR="006F5AE8" w:rsidRPr="0096587B" w:rsidRDefault="006F5AE8" w:rsidP="006F5AE8">
      <w:pPr>
        <w:spacing w:line="240" w:lineRule="auto"/>
        <w:rPr>
          <w:rFonts w:eastAsia="Calibri"/>
          <w:sz w:val="22"/>
          <w:szCs w:val="22"/>
          <w:lang w:bidi="ar-SA"/>
        </w:rPr>
      </w:pPr>
      <w:r w:rsidRPr="0096587B">
        <w:rPr>
          <w:rFonts w:eastAsia="Calibri"/>
          <w:sz w:val="22"/>
          <w:szCs w:val="22"/>
          <w:lang w:bidi="ar-SA"/>
        </w:rPr>
        <w:tab/>
        <w:t xml:space="preserve">W przypadku </w:t>
      </w:r>
      <w:r w:rsidR="00EB400D" w:rsidRPr="0096587B">
        <w:rPr>
          <w:rFonts w:eastAsia="Calibri"/>
          <w:sz w:val="22"/>
          <w:szCs w:val="22"/>
          <w:lang w:bidi="ar-SA"/>
        </w:rPr>
        <w:t>ośmiu</w:t>
      </w:r>
      <w:r w:rsidRPr="0096587B">
        <w:rPr>
          <w:rFonts w:eastAsia="Calibri"/>
          <w:sz w:val="22"/>
          <w:szCs w:val="22"/>
          <w:lang w:bidi="ar-SA"/>
        </w:rPr>
        <w:t xml:space="preserve"> zaplanowanych operacji własnych zostały obniżone poziomy dofinansowania do 95%, a kwota przyznanego wsparcia będzie wynosić 50 000 zł. Beneficjentem może być LGD lub osoba prawna zgłaszająca chęć realizacji LSR. Realizacja </w:t>
      </w:r>
      <w:r w:rsidR="00EB400D" w:rsidRPr="0096587B">
        <w:rPr>
          <w:rFonts w:eastAsia="Calibri"/>
          <w:sz w:val="22"/>
          <w:szCs w:val="22"/>
          <w:lang w:bidi="ar-SA"/>
        </w:rPr>
        <w:t>czterech</w:t>
      </w:r>
      <w:r w:rsidRPr="0096587B">
        <w:rPr>
          <w:rFonts w:eastAsia="Calibri"/>
          <w:sz w:val="22"/>
          <w:szCs w:val="22"/>
          <w:lang w:bidi="ar-SA"/>
        </w:rPr>
        <w:t xml:space="preserve"> operacji będzie bezpośrednio związana </w:t>
      </w:r>
      <w:r w:rsidR="00DB395A">
        <w:rPr>
          <w:rFonts w:eastAsia="Calibri"/>
          <w:sz w:val="22"/>
          <w:szCs w:val="22"/>
          <w:lang w:bidi="ar-SA"/>
        </w:rPr>
        <w:t xml:space="preserve">                         </w:t>
      </w:r>
      <w:r w:rsidRPr="0096587B">
        <w:rPr>
          <w:rFonts w:eastAsia="Calibri"/>
          <w:sz w:val="22"/>
          <w:szCs w:val="22"/>
          <w:lang w:bidi="ar-SA"/>
        </w:rPr>
        <w:t xml:space="preserve">z realizacją celu ogólnego 2.0, natomiast </w:t>
      </w:r>
      <w:r w:rsidR="003A3DFD" w:rsidRPr="0096587B">
        <w:rPr>
          <w:rFonts w:eastAsia="Calibri"/>
          <w:sz w:val="22"/>
          <w:szCs w:val="22"/>
          <w:lang w:bidi="ar-SA"/>
        </w:rPr>
        <w:t>cztery przedsięwzięcia</w:t>
      </w:r>
      <w:r w:rsidRPr="0096587B">
        <w:rPr>
          <w:rFonts w:eastAsia="Calibri"/>
          <w:i/>
          <w:sz w:val="22"/>
          <w:szCs w:val="22"/>
          <w:lang w:bidi="ar-SA"/>
        </w:rPr>
        <w:t xml:space="preserve"> </w:t>
      </w:r>
      <w:r w:rsidR="003A3DFD" w:rsidRPr="0096587B">
        <w:rPr>
          <w:rFonts w:eastAsia="Calibri"/>
          <w:sz w:val="22"/>
          <w:szCs w:val="22"/>
          <w:lang w:bidi="ar-SA"/>
        </w:rPr>
        <w:t>będą</w:t>
      </w:r>
      <w:r w:rsidRPr="0096587B">
        <w:rPr>
          <w:rFonts w:eastAsia="Calibri"/>
          <w:sz w:val="22"/>
          <w:szCs w:val="22"/>
          <w:lang w:bidi="ar-SA"/>
        </w:rPr>
        <w:t xml:space="preserve"> realizować cel ogólny 1.0. Ze względu na specyfikę wszystkich projektów własnych – realizacja ma dotyczyć całego obszaru </w:t>
      </w:r>
      <w:r w:rsidR="003A3DFD" w:rsidRPr="0096587B">
        <w:rPr>
          <w:rFonts w:eastAsia="Calibri"/>
          <w:sz w:val="22"/>
          <w:szCs w:val="22"/>
          <w:lang w:bidi="ar-SA"/>
        </w:rPr>
        <w:t xml:space="preserve">LGD, konieczna jest odpowiednia jego znajomość, </w:t>
      </w:r>
      <w:r w:rsidRPr="0096587B">
        <w:rPr>
          <w:rFonts w:eastAsia="Calibri"/>
          <w:sz w:val="22"/>
          <w:szCs w:val="22"/>
          <w:lang w:bidi="ar-SA"/>
        </w:rPr>
        <w:t xml:space="preserve">w związku z czym w kryteriach oceny uwzględniono premiowanie doświadczenia w realizacji tego typu zadań.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Przedsięwzięcia realizowane w ramach konkursów innych będą realizowane przez osoby fizyczne </w:t>
      </w:r>
      <w:r w:rsidRPr="002C1249">
        <w:rPr>
          <w:rFonts w:eastAsia="Calibri"/>
          <w:color w:val="000000" w:themeColor="text1"/>
          <w:sz w:val="22"/>
          <w:szCs w:val="22"/>
          <w:lang w:bidi="ar-SA"/>
        </w:rPr>
        <w:br/>
        <w:t xml:space="preserve">i osoby prawne. Dla osób prowadzących działalność gospodarczą przewidziano maksymalną formę przyznania wsparcia zgodnie ww. rozporządzeniem wynoszącą 70%,. Dofinansowanie w przypadku operacji realizowanych w ramach konkursów wyniesie od 50 000 do 300 000 zł, w zależności od rodzaju poszczególnych przedsięwzięć.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lastRenderedPageBreak/>
        <w:t xml:space="preserve">Liczba punktów, jaka przyznawana będzie za spełnienie poszczególnych kryteriów, </w:t>
      </w:r>
      <w:r w:rsidRPr="002C1249">
        <w:rPr>
          <w:rFonts w:eastAsia="Calibri"/>
          <w:color w:val="000000" w:themeColor="text1"/>
          <w:sz w:val="22"/>
          <w:szCs w:val="22"/>
          <w:lang w:bidi="ar-SA"/>
        </w:rPr>
        <w:br/>
        <w:t xml:space="preserve">w ramach oceny operacji została określona na podstawie konsultacji społecznych. Podczas tego elementu prac nad Strategią zastosowano cztery różne metody partycypacji opisane w rozdziale II. </w:t>
      </w:r>
    </w:p>
    <w:p w:rsidR="006F5AE8" w:rsidRPr="002C1249" w:rsidRDefault="006F5AE8" w:rsidP="006F5AE8">
      <w:pPr>
        <w:spacing w:line="240" w:lineRule="auto"/>
        <w:rPr>
          <w:color w:val="000000" w:themeColor="text1"/>
        </w:rPr>
      </w:pPr>
      <w:r w:rsidRPr="002C1249">
        <w:rPr>
          <w:rFonts w:eastAsia="Calibri"/>
          <w:color w:val="000000" w:themeColor="text1"/>
          <w:sz w:val="22"/>
          <w:szCs w:val="22"/>
          <w:lang w:bidi="ar-SA"/>
        </w:rPr>
        <w:t>Ocena zgodności operacji oraz ocena wniosku według kryteriów dokonywana będzie przez Radę, na podstawie przyjętych procedur oraz kryteriów, stanowiących załącznik nr 9 do wniosku o wybór LSR.</w:t>
      </w:r>
      <w:r w:rsidRPr="002C1249">
        <w:rPr>
          <w:color w:val="000000" w:themeColor="text1"/>
          <w:sz w:val="22"/>
          <w:szCs w:val="22"/>
        </w:rPr>
        <w:t xml:space="preserve"> Dopuszcza się przeprowadzenie wyboru operacji za pośrednictwem elektronicznego – internetowego systemu dostępnego bezpośrednio ze strony Internetowej Stowarzyszenia i gwarantującego bezpieczeństwo danych osobowych.</w:t>
      </w:r>
      <w:r w:rsidRPr="002C1249">
        <w:rPr>
          <w:rFonts w:eastAsia="Calibri"/>
          <w:color w:val="000000" w:themeColor="text1"/>
          <w:sz w:val="22"/>
          <w:szCs w:val="22"/>
          <w:lang w:bidi="ar-SA"/>
        </w:rPr>
        <w:t xml:space="preserve"> Złożony wniosek będzie podlegał wstępnej ocenie formalnej i merytorycznej. Jeżeli wniosek spełnia te założenia, pracownik Stowarzyszenia dokonuje weryfikacji zgodności z warunkami pomocy określonej w PROW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Do kolejnego etapu prac przystępuje Rada, której członkowie, podchodząc do procedury, zobowiązani są złożyć pisemnie, bądź za pośrednictwem </w:t>
      </w:r>
      <w:r w:rsidRPr="002C1249">
        <w:rPr>
          <w:rFonts w:eastAsia="Calibri"/>
          <w:color w:val="000000" w:themeColor="text1"/>
          <w:sz w:val="22"/>
          <w:szCs w:val="22"/>
        </w:rPr>
        <w:t xml:space="preserve">elektronicznego – informatycznego systemu, oświadczenie o bezstronności oraz przynależności do grupy interesu. Wzór oświadczenia o bezstronności stanowi </w:t>
      </w:r>
      <w:r w:rsidRPr="002C1249">
        <w:rPr>
          <w:rFonts w:eastAsia="Calibri"/>
          <w:i/>
          <w:color w:val="000000" w:themeColor="text1"/>
          <w:sz w:val="22"/>
          <w:szCs w:val="22"/>
        </w:rPr>
        <w:t xml:space="preserve">Załącznik nr 2 </w:t>
      </w:r>
      <w:r w:rsidRPr="002C1249">
        <w:rPr>
          <w:rFonts w:eastAsia="Calibri"/>
          <w:color w:val="000000" w:themeColor="text1"/>
          <w:sz w:val="22"/>
          <w:szCs w:val="22"/>
        </w:rPr>
        <w:t>do Procedury wyboru i oceny operacji. Wykluczenie z oceny i wyboru operacji osób stronniczych, zagwarantuje obiektywność oceny</w:t>
      </w:r>
      <w:r w:rsidRPr="002C1249">
        <w:rPr>
          <w:rFonts w:eastAsia="Calibri"/>
          <w:color w:val="000000" w:themeColor="text1"/>
        </w:rPr>
        <w:t xml:space="preserve">. </w:t>
      </w:r>
      <w:r w:rsidRPr="002C1249">
        <w:rPr>
          <w:rFonts w:eastAsia="Calibri"/>
          <w:color w:val="000000" w:themeColor="text1"/>
          <w:sz w:val="22"/>
          <w:szCs w:val="22"/>
        </w:rPr>
        <w:t xml:space="preserve">Do powyższej weryfikacji służy </w:t>
      </w:r>
      <w:r w:rsidRPr="002C1249">
        <w:rPr>
          <w:rFonts w:eastAsia="Calibri"/>
          <w:i/>
          <w:color w:val="000000" w:themeColor="text1"/>
          <w:sz w:val="22"/>
          <w:szCs w:val="22"/>
        </w:rPr>
        <w:t>Karta oceny formalnej wniosku o udzielenie wsparcia operacjom</w:t>
      </w:r>
      <w:r w:rsidRPr="002C1249">
        <w:rPr>
          <w:rFonts w:eastAsia="Calibri"/>
          <w:color w:val="000000" w:themeColor="text1"/>
          <w:sz w:val="22"/>
          <w:szCs w:val="22"/>
        </w:rPr>
        <w:t xml:space="preserve">. Poszczególni członkowie Rady oceniają wnioski na </w:t>
      </w:r>
      <w:r w:rsidRPr="002C1249">
        <w:rPr>
          <w:rFonts w:eastAsia="Calibri"/>
          <w:i/>
          <w:color w:val="000000" w:themeColor="text1"/>
          <w:sz w:val="22"/>
          <w:szCs w:val="22"/>
        </w:rPr>
        <w:t>Karcie oceny wniosku o udzielenie wsparcia operacjom.</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W sposób analogiczny do powyższego, przebiega procedura wyboru i oceny grantobiorców, która stanowi załącznik nr 10 do wniosku o wybór LSR. Zarząd podejmuje uchwałę o przeprowadzeniu konkursu grantowego, w ramach projektu grantowego, który realizuje Stowarzyszenie na podstawie umowy zawartej </w:t>
      </w:r>
      <w:r w:rsidRPr="002C1249">
        <w:rPr>
          <w:rFonts w:eastAsia="Calibri"/>
          <w:color w:val="000000" w:themeColor="text1"/>
          <w:sz w:val="22"/>
          <w:szCs w:val="22"/>
        </w:rPr>
        <w:br/>
        <w:t xml:space="preserve">z Samorządem Województwa Świętokrzyskiego. Weryfikacja formalna dokonywana jest na </w:t>
      </w:r>
      <w:r w:rsidRPr="002C1249">
        <w:rPr>
          <w:rFonts w:eastAsia="Calibri"/>
          <w:i/>
          <w:color w:val="000000" w:themeColor="text1"/>
          <w:sz w:val="22"/>
          <w:szCs w:val="22"/>
        </w:rPr>
        <w:t>Karcie weryfikacji formalnej wniosku o powierzenie grantu</w:t>
      </w:r>
      <w:r w:rsidRPr="002C1249">
        <w:rPr>
          <w:rFonts w:eastAsia="Calibri"/>
          <w:color w:val="000000" w:themeColor="text1"/>
          <w:sz w:val="22"/>
          <w:szCs w:val="22"/>
        </w:rPr>
        <w:t xml:space="preserve">, natomiast ocena zgodności z LSR i kryteriami wyboru odbywać się będzie na </w:t>
      </w:r>
      <w:r w:rsidRPr="002C1249">
        <w:rPr>
          <w:rFonts w:eastAsia="Calibri"/>
          <w:i/>
          <w:color w:val="000000" w:themeColor="text1"/>
          <w:sz w:val="22"/>
          <w:szCs w:val="22"/>
        </w:rPr>
        <w:t xml:space="preserve">Karcie oceny wniosku o powierzenie grantu na realizacje zadań wynikających </w:t>
      </w:r>
      <w:r w:rsidRPr="002C1249">
        <w:rPr>
          <w:rFonts w:eastAsia="Calibri"/>
          <w:i/>
          <w:color w:val="000000" w:themeColor="text1"/>
          <w:sz w:val="22"/>
          <w:szCs w:val="22"/>
        </w:rPr>
        <w:br/>
        <w:t>z wniosku grantowego</w:t>
      </w:r>
      <w:r w:rsidRPr="002C1249">
        <w:rPr>
          <w:rFonts w:eastAsia="Calibri"/>
          <w:color w:val="000000" w:themeColor="text1"/>
          <w:sz w:val="22"/>
          <w:szCs w:val="22"/>
        </w:rPr>
        <w:t>.</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Procedurę wyboru i oceny operacji własnych zawiera załącznik nr 9 do wniosku o wybór LSR. Zarząd planuje realizację operacji oraz przygotowuje wniosek przedkładany  Przewodniczącemu Rady, który wyznacza termin posiedzenia Rady, podczas którego dokonywana jest ocena merytoryczna operacji własnej zgodnie z LSR oraz powyższą procedurą. </w:t>
      </w:r>
    </w:p>
    <w:p w:rsidR="006F5AE8" w:rsidRPr="002C1249" w:rsidRDefault="006F5AE8" w:rsidP="006F5AE8">
      <w:pPr>
        <w:spacing w:line="240" w:lineRule="auto"/>
        <w:ind w:firstLine="708"/>
        <w:rPr>
          <w:color w:val="000000" w:themeColor="text1"/>
          <w:sz w:val="22"/>
          <w:szCs w:val="22"/>
        </w:rPr>
      </w:pPr>
      <w:r w:rsidRPr="002C1249">
        <w:rPr>
          <w:rFonts w:eastAsia="Calibri"/>
          <w:color w:val="000000" w:themeColor="text1"/>
          <w:sz w:val="22"/>
          <w:szCs w:val="22"/>
          <w:lang w:bidi="ar-SA"/>
        </w:rPr>
        <w:t xml:space="preserve">Kryteria i procedury są przyjmowane przez Zarząd, wszelkie zmiany mogą być zgłaszane na wniosek Rady bądź Zarządu i przyjmowane Walnym Zebraniem Członków. </w:t>
      </w:r>
      <w:r w:rsidRPr="002C1249">
        <w:rPr>
          <w:color w:val="000000" w:themeColor="text1"/>
          <w:sz w:val="22"/>
          <w:szCs w:val="22"/>
        </w:rPr>
        <w:t>Zgodnie z Procedurami, przyjęte kryteria mogą zostać zmienione w uzasadnionych przypadkach, jednakże wyklucza się możliwość zmiany kryteriów podczas trwania konkursu, co oznacza, iż przyjęte zasady obowiązują od dnia ogłoszenia konkursu do zakończenia naboru wniosków.</w:t>
      </w:r>
    </w:p>
    <w:p w:rsidR="006F5AE8" w:rsidRPr="002C1249" w:rsidRDefault="006F5AE8" w:rsidP="006F5AE8">
      <w:pPr>
        <w:spacing w:before="120" w:after="120" w:line="240" w:lineRule="auto"/>
        <w:contextualSpacing/>
        <w:outlineLvl w:val="0"/>
        <w:rPr>
          <w:rFonts w:eastAsia="Times New Roman"/>
          <w:b/>
          <w:bCs/>
          <w:color w:val="000000" w:themeColor="text1"/>
          <w:sz w:val="26"/>
          <w:szCs w:val="26"/>
        </w:rPr>
      </w:pPr>
      <w:bookmarkStart w:id="61" w:name="_Toc442089815"/>
    </w:p>
    <w:p w:rsidR="006F5AE8" w:rsidRPr="00DB395A" w:rsidRDefault="006F5AE8" w:rsidP="006F5AE8">
      <w:pPr>
        <w:numPr>
          <w:ilvl w:val="0"/>
          <w:numId w:val="20"/>
        </w:numPr>
        <w:spacing w:before="120" w:after="120" w:line="240" w:lineRule="auto"/>
        <w:contextualSpacing/>
        <w:outlineLvl w:val="0"/>
        <w:rPr>
          <w:rFonts w:eastAsia="Times New Roman"/>
          <w:b/>
          <w:bCs/>
          <w:sz w:val="26"/>
          <w:szCs w:val="26"/>
        </w:rPr>
      </w:pPr>
      <w:r w:rsidRPr="00DB395A">
        <w:rPr>
          <w:rFonts w:eastAsia="Times New Roman"/>
          <w:b/>
          <w:bCs/>
          <w:sz w:val="26"/>
          <w:szCs w:val="26"/>
        </w:rPr>
        <w:t>Plan działania</w:t>
      </w:r>
      <w:bookmarkEnd w:id="61"/>
      <w:r w:rsidRPr="00DB395A">
        <w:rPr>
          <w:rFonts w:eastAsia="Times New Roman"/>
          <w:b/>
          <w:bCs/>
          <w:sz w:val="26"/>
          <w:szCs w:val="26"/>
        </w:rPr>
        <w:t xml:space="preserve"> </w:t>
      </w:r>
    </w:p>
    <w:p w:rsidR="006F5AE8" w:rsidRPr="00DB395A" w:rsidRDefault="006F5AE8" w:rsidP="006F5AE8">
      <w:pPr>
        <w:spacing w:before="240" w:line="240" w:lineRule="auto"/>
        <w:ind w:firstLine="708"/>
        <w:rPr>
          <w:rFonts w:eastAsia="Times New Roman"/>
          <w:sz w:val="22"/>
          <w:szCs w:val="22"/>
        </w:rPr>
      </w:pPr>
      <w:r w:rsidRPr="00DB395A">
        <w:rPr>
          <w:rFonts w:eastAsia="Times New Roman"/>
          <w:sz w:val="22"/>
          <w:szCs w:val="22"/>
        </w:rPr>
        <w:t xml:space="preserve">W ramach realizacji LSR zaplanowano ogłoszenie wniosków na realizację przedsięwzięć zawartych w matrycy – rozdział V. Pierwsze nabory zostaną przeprowadzone w III kwartale 2016 roku, kolejne </w:t>
      </w:r>
      <w:r w:rsidRPr="00DB395A">
        <w:rPr>
          <w:rFonts w:eastAsia="Times New Roman"/>
          <w:sz w:val="22"/>
          <w:szCs w:val="22"/>
        </w:rPr>
        <w:br/>
        <w:t xml:space="preserve">w latach 2019–2023. </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Tworząc Plan działania zadbano, aby realizowane przedsięwzięcia umożliwiły osiągnięcie celów ogólnych LSR </w:t>
      </w:r>
      <w:r w:rsidRPr="00DB395A">
        <w:rPr>
          <w:rFonts w:eastAsia="Times New Roman"/>
          <w:i/>
          <w:sz w:val="22"/>
          <w:szCs w:val="22"/>
        </w:rPr>
        <w:t>LGD obszarem atrakcyjnym turystycznie</w:t>
      </w:r>
      <w:r w:rsidRPr="00DB395A">
        <w:rPr>
          <w:rFonts w:eastAsia="Times New Roman"/>
          <w:sz w:val="22"/>
          <w:szCs w:val="22"/>
        </w:rPr>
        <w:t xml:space="preserve"> oraz </w:t>
      </w:r>
      <w:r w:rsidRPr="00DB395A">
        <w:rPr>
          <w:rFonts w:eastAsia="Times New Roman"/>
          <w:i/>
          <w:sz w:val="22"/>
          <w:szCs w:val="22"/>
        </w:rPr>
        <w:t xml:space="preserve">LGD obszarem aktywności społecznej </w:t>
      </w:r>
      <w:r w:rsidRPr="00DB395A">
        <w:rPr>
          <w:rFonts w:eastAsia="Times New Roman"/>
          <w:i/>
          <w:sz w:val="22"/>
          <w:szCs w:val="22"/>
        </w:rPr>
        <w:br/>
        <w:t>i gospodarczej</w:t>
      </w:r>
      <w:r w:rsidRPr="00DB395A">
        <w:rPr>
          <w:rFonts w:eastAsia="Times New Roman"/>
          <w:sz w:val="22"/>
          <w:szCs w:val="22"/>
        </w:rPr>
        <w:t>. W okresie 2016–20</w:t>
      </w:r>
      <w:r w:rsidR="00B22E86" w:rsidRPr="00DB395A">
        <w:rPr>
          <w:rFonts w:eastAsia="Times New Roman"/>
          <w:sz w:val="22"/>
          <w:szCs w:val="22"/>
        </w:rPr>
        <w:t>18</w:t>
      </w:r>
      <w:r w:rsidRPr="00DB395A">
        <w:rPr>
          <w:rFonts w:eastAsia="Times New Roman"/>
          <w:sz w:val="22"/>
          <w:szCs w:val="22"/>
        </w:rPr>
        <w:t xml:space="preserve"> zaplanowano realizację operacji polegających na utworzeniu nowych przedsiębiorstw oraz działania aktywizacyjne z zakresu podnoszenia wiedzy mieszkańców o prowadzeniu działalności gospodarczej. Przeprowadzenie tych naborów pozwoli na rozwój rynku pracy w regionie. Zadbano również o rozwój przedsiębiorczości wśród młodzieży szkolnej w ramach przedsięwzięcia 2.2.4. Na ten okres przewidziano również realizację operacji polegających na powstaniu nowej lub modernizacji istniejącej infrastruktury turystycznej, tworzeniu całorocznych produktów turystycznych oraz wykorzystaniu do rozwoju turystyki zasobów dziedzictwa lokalnego, kulturalnego i naturalnego. Ponadto planuje się również cykl wydarzeń, które mają sprzyjać tworzeniu i rozwojowi produktów lokalnych. Promocję obszaru ma zapewnić przedsięwzięcie 1.2.2 polegające na przeprowadzeniu działań marketingowych obszaru LGD</w:t>
      </w:r>
      <w:r w:rsidR="00C9278E" w:rsidRPr="00DB395A">
        <w:rPr>
          <w:rFonts w:eastAsia="Times New Roman"/>
          <w:sz w:val="22"/>
          <w:szCs w:val="22"/>
        </w:rPr>
        <w:t>.</w:t>
      </w:r>
      <w:r w:rsidRPr="00DB395A">
        <w:rPr>
          <w:rFonts w:eastAsia="Times New Roman"/>
          <w:sz w:val="22"/>
          <w:szCs w:val="22"/>
        </w:rPr>
        <w:t xml:space="preserve"> Na tym etapie zaplanowano również projekt współpracy </w:t>
      </w:r>
      <w:r w:rsidRPr="00DB395A">
        <w:rPr>
          <w:rFonts w:eastAsia="Times New Roman"/>
          <w:i/>
          <w:sz w:val="22"/>
          <w:szCs w:val="22"/>
        </w:rPr>
        <w:t>Czas na Świętokrzyskie – działania marketingowe</w:t>
      </w:r>
      <w:r w:rsidRPr="00DB395A">
        <w:rPr>
          <w:rFonts w:eastAsia="Times New Roman"/>
          <w:sz w:val="22"/>
          <w:szCs w:val="22"/>
        </w:rPr>
        <w:t>.</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W drugim etapie – w latach 2019–2021 realizowane będą przedsięwzięcia w ramach celu szczegółowego 2.1 </w:t>
      </w:r>
      <w:r w:rsidRPr="00DB395A">
        <w:rPr>
          <w:rFonts w:eastAsia="Times New Roman"/>
          <w:i/>
          <w:sz w:val="22"/>
          <w:szCs w:val="22"/>
        </w:rPr>
        <w:t>Wzrost zaangażowania społecznego mieszkańców</w:t>
      </w:r>
      <w:r w:rsidRPr="00DB395A">
        <w:rPr>
          <w:rFonts w:eastAsia="Times New Roman"/>
          <w:sz w:val="22"/>
          <w:szCs w:val="22"/>
        </w:rPr>
        <w:t xml:space="preserve">, które polegać będą na organizacji wydarzeń kształtujących społecznych liderów oraz wzmacniających potencjał organizacji pozarządowych. Ponadto wśród operacji zaplanowano wydarzenia, które odbędą się zgodnie z inicjatywą mieszkańców na rzecz rozwoju wsi. Również w etapie tym, w ramach celu 1.2 zadbano o zwiększenie świadomości i jakości </w:t>
      </w:r>
      <w:r w:rsidRPr="00DB395A">
        <w:rPr>
          <w:rFonts w:eastAsia="Times New Roman"/>
          <w:sz w:val="22"/>
          <w:szCs w:val="22"/>
        </w:rPr>
        <w:lastRenderedPageBreak/>
        <w:t xml:space="preserve">życia mieszkańców poprzez przeprowadzenie wydarzeń propagujących zdrowy styl życia oraz polegających na podniesieniu wiedzy mieszkańców na temat zdrowego stylu życia. W okresie 2019–2021 realizowane będą również przedsięwzięcia celu szczegółowego 2.2 polegające na tworzeniu i rozwijaniu przedsiębiorstw. Wśród zaplanowanych wydarzeń znalazła się integracja branż mających kluczowe znaczenie dla rozwoju obszaru: zakwaterowanie i usługi gastronomiczne, kultura, rekreacja i rozrywka, handel detaliczny i hurtowy oraz działalność organizacji członkowskich. Na tym etapie planuje się zrealizować projekty współpracy </w:t>
      </w:r>
      <w:r w:rsidRPr="00DB395A">
        <w:rPr>
          <w:rFonts w:eastAsia="Times New Roman"/>
          <w:i/>
          <w:sz w:val="22"/>
          <w:szCs w:val="22"/>
        </w:rPr>
        <w:t>Kreator przedsiębiorczości</w:t>
      </w:r>
      <w:r w:rsidRPr="00DB395A">
        <w:rPr>
          <w:rFonts w:eastAsia="Times New Roman"/>
          <w:sz w:val="22"/>
          <w:szCs w:val="22"/>
        </w:rPr>
        <w:t xml:space="preserve"> oraz </w:t>
      </w:r>
      <w:r w:rsidRPr="00DB395A">
        <w:rPr>
          <w:rFonts w:eastAsia="Times New Roman"/>
          <w:i/>
          <w:sz w:val="22"/>
          <w:szCs w:val="22"/>
        </w:rPr>
        <w:t>Questingowy Projekt Współpracy</w:t>
      </w:r>
      <w:r w:rsidRPr="00DB395A">
        <w:rPr>
          <w:rFonts w:eastAsia="Times New Roman"/>
          <w:sz w:val="22"/>
          <w:szCs w:val="22"/>
        </w:rPr>
        <w:t xml:space="preserve">. </w:t>
      </w:r>
    </w:p>
    <w:p w:rsidR="006F5AE8" w:rsidRDefault="007D228A" w:rsidP="007D228A">
      <w:pPr>
        <w:spacing w:line="240" w:lineRule="auto"/>
        <w:ind w:firstLine="708"/>
        <w:rPr>
          <w:rFonts w:eastAsia="Times New Roman"/>
          <w:sz w:val="22"/>
          <w:szCs w:val="22"/>
        </w:rPr>
      </w:pPr>
      <w:r w:rsidRPr="00AD03AF">
        <w:rPr>
          <w:rFonts w:eastAsia="Times New Roman"/>
          <w:sz w:val="22"/>
          <w:szCs w:val="22"/>
        </w:rPr>
        <w:t>P</w:t>
      </w:r>
      <w:r w:rsidR="006F5AE8" w:rsidRPr="00AD03AF">
        <w:rPr>
          <w:rFonts w:eastAsia="Times New Roman"/>
          <w:sz w:val="22"/>
          <w:szCs w:val="22"/>
        </w:rPr>
        <w:t xml:space="preserve">rzedsięwzięcia, które realizowane będą w trzecim okresie wdrażania LSR, a więc w latach 2022–2023, to działania z zakresu aktywizacji, polegające na zwiększeniu aktywności animatorów lokalnych (cel szczegółowy 1.2). </w:t>
      </w:r>
      <w:r w:rsidRPr="00AD03AF">
        <w:rPr>
          <w:rFonts w:eastAsia="Times New Roman"/>
          <w:sz w:val="22"/>
          <w:szCs w:val="22"/>
        </w:rPr>
        <w:t>Ponadto na okres ten planuje się rozdysponowanie środków pozyskanych</w:t>
      </w:r>
      <w:r w:rsidR="00365494" w:rsidRPr="00AD03AF">
        <w:rPr>
          <w:rFonts w:eastAsia="Times New Roman"/>
          <w:sz w:val="22"/>
          <w:szCs w:val="22"/>
        </w:rPr>
        <w:t xml:space="preserve"> przez LGD </w:t>
      </w:r>
      <w:r w:rsidR="00F079BF" w:rsidRPr="00AD03AF">
        <w:rPr>
          <w:rFonts w:eastAsia="Times New Roman"/>
          <w:sz w:val="22"/>
          <w:szCs w:val="22"/>
        </w:rPr>
        <w:t xml:space="preserve">                      </w:t>
      </w:r>
      <w:r w:rsidR="00365494" w:rsidRPr="00AD03AF">
        <w:rPr>
          <w:rFonts w:eastAsia="Times New Roman"/>
          <w:sz w:val="22"/>
          <w:szCs w:val="22"/>
        </w:rPr>
        <w:t>w ramach tzw. „bonusów</w:t>
      </w:r>
      <w:r w:rsidRPr="00AD03AF">
        <w:rPr>
          <w:rFonts w:eastAsia="Times New Roman"/>
          <w:sz w:val="22"/>
          <w:szCs w:val="22"/>
        </w:rPr>
        <w:t>”</w:t>
      </w:r>
      <w:r w:rsidR="00F079BF" w:rsidRPr="00AD03AF">
        <w:rPr>
          <w:rFonts w:eastAsia="Times New Roman"/>
          <w:sz w:val="22"/>
          <w:szCs w:val="22"/>
        </w:rPr>
        <w:t xml:space="preserve"> oraz </w:t>
      </w:r>
      <w:r w:rsidR="008E3D9C" w:rsidRPr="00AD03AF">
        <w:rPr>
          <w:rFonts w:eastAsia="Times New Roman"/>
          <w:sz w:val="22"/>
          <w:szCs w:val="22"/>
        </w:rPr>
        <w:t>zwiększenia kwot z 5% do 10% budżetu z realizacji LSR na projekty współpracy</w:t>
      </w:r>
      <w:r w:rsidR="00F079BF" w:rsidRPr="00AD03AF">
        <w:rPr>
          <w:rFonts w:eastAsia="Times New Roman"/>
          <w:sz w:val="22"/>
          <w:szCs w:val="22"/>
        </w:rPr>
        <w:t>”</w:t>
      </w:r>
      <w:r w:rsidRPr="00AD03AF">
        <w:rPr>
          <w:rFonts w:eastAsia="Times New Roman"/>
          <w:sz w:val="22"/>
          <w:szCs w:val="22"/>
        </w:rPr>
        <w:t>. Środki</w:t>
      </w:r>
      <w:r w:rsidR="00365494" w:rsidRPr="00AD03AF">
        <w:rPr>
          <w:rFonts w:eastAsia="Times New Roman"/>
          <w:sz w:val="22"/>
          <w:szCs w:val="22"/>
        </w:rPr>
        <w:t xml:space="preserve"> z pierwszego „bonusa”</w:t>
      </w:r>
      <w:r w:rsidRPr="00AD03AF">
        <w:rPr>
          <w:rFonts w:eastAsia="Times New Roman"/>
          <w:sz w:val="22"/>
          <w:szCs w:val="22"/>
        </w:rPr>
        <w:t xml:space="preserve"> zostaną przeznaczone na przedsięwzięcia 2.2.2 </w:t>
      </w:r>
      <w:r w:rsidRPr="00AD03AF">
        <w:rPr>
          <w:rFonts w:eastAsia="Times New Roman"/>
          <w:i/>
          <w:sz w:val="22"/>
          <w:szCs w:val="22"/>
        </w:rPr>
        <w:t>Powstanie nowych podmiotów gospodarczych</w:t>
      </w:r>
      <w:r w:rsidRPr="00AD03AF">
        <w:rPr>
          <w:rFonts w:eastAsia="Times New Roman"/>
          <w:sz w:val="22"/>
          <w:szCs w:val="22"/>
        </w:rPr>
        <w:t xml:space="preserve"> oraz 2.2.9 Tworzenie lub rozwój inkubatorów przetwórstwa lokalnego produktów rolnych. </w:t>
      </w:r>
      <w:r w:rsidR="00F079BF" w:rsidRPr="00AD03AF">
        <w:rPr>
          <w:rFonts w:eastAsia="Times New Roman"/>
          <w:sz w:val="22"/>
          <w:szCs w:val="22"/>
        </w:rPr>
        <w:t xml:space="preserve"> Ś</w:t>
      </w:r>
      <w:r w:rsidR="00365494" w:rsidRPr="00AD03AF">
        <w:rPr>
          <w:rFonts w:eastAsia="Times New Roman"/>
          <w:sz w:val="22"/>
          <w:szCs w:val="22"/>
        </w:rPr>
        <w:t xml:space="preserve">rodki z drugiego „bonusa” zostały przeznaczone na przedsięwzięcie 2.2.2 </w:t>
      </w:r>
      <w:r w:rsidR="00365494" w:rsidRPr="00AD03AF">
        <w:rPr>
          <w:rFonts w:eastAsia="Times New Roman"/>
          <w:i/>
          <w:sz w:val="22"/>
          <w:szCs w:val="22"/>
        </w:rPr>
        <w:t>Powstanie nowych podmiotów gospodarczych</w:t>
      </w:r>
      <w:r w:rsidR="00365494" w:rsidRPr="00AD03AF">
        <w:rPr>
          <w:rFonts w:eastAsia="Times New Roman"/>
          <w:sz w:val="22"/>
          <w:szCs w:val="22"/>
        </w:rPr>
        <w:t xml:space="preserve"> oraz </w:t>
      </w:r>
      <w:r w:rsidR="00365494" w:rsidRPr="00AD03AF">
        <w:rPr>
          <w:rFonts w:eastAsia="Times New Roman"/>
          <w:i/>
          <w:sz w:val="22"/>
          <w:szCs w:val="22"/>
        </w:rPr>
        <w:t>1.1.6 „Pszczoły – edukacja i gospodarka w służbie ochrony dzikich pszczół” (operacja własna), 1.1.7 „Krzemienny Krąg” polską stolicą questingu (operacja własna), 1.2.6 „Krzemienny Krąg” aktywnie rowerem – czytaj „Krzemienny Szlak” w zasięgu „koła” (operacja własna), 2.1.4 „Krzemienny Krąg” artystycznie (operacja własna) oraz 2.1.5 „Krzemienny Krąg” łączy ludzi (projekt grantowy).</w:t>
      </w:r>
      <w:r w:rsidR="00365494" w:rsidRPr="00AD03AF">
        <w:rPr>
          <w:rFonts w:eastAsia="Times New Roman"/>
          <w:sz w:val="22"/>
          <w:szCs w:val="22"/>
        </w:rPr>
        <w:t xml:space="preserve"> </w:t>
      </w:r>
      <w:r w:rsidR="00F079BF" w:rsidRPr="00AD03AF">
        <w:rPr>
          <w:rFonts w:eastAsia="Times New Roman"/>
          <w:sz w:val="22"/>
          <w:szCs w:val="22"/>
        </w:rPr>
        <w:t xml:space="preserve">Natomiast środki z </w:t>
      </w:r>
      <w:r w:rsidR="00C21312" w:rsidRPr="00AD03AF">
        <w:rPr>
          <w:rFonts w:eastAsia="Times New Roman"/>
          <w:sz w:val="22"/>
          <w:szCs w:val="22"/>
        </w:rPr>
        <w:t>zwiększonej kwoty na realizację projektów współpracy,</w:t>
      </w:r>
      <w:r w:rsidR="00F079BF" w:rsidRPr="00AD03AF">
        <w:rPr>
          <w:rFonts w:eastAsia="Times New Roman"/>
          <w:sz w:val="22"/>
          <w:szCs w:val="22"/>
        </w:rPr>
        <w:t xml:space="preserve"> </w:t>
      </w:r>
      <w:r w:rsidR="005B721A" w:rsidRPr="00AD03AF">
        <w:rPr>
          <w:rFonts w:eastAsia="Times New Roman"/>
          <w:sz w:val="22"/>
          <w:szCs w:val="22"/>
        </w:rPr>
        <w:t xml:space="preserve">w dużej mierze </w:t>
      </w:r>
      <w:r w:rsidR="00F079BF" w:rsidRPr="00AD03AF">
        <w:rPr>
          <w:rFonts w:eastAsia="Times New Roman"/>
          <w:sz w:val="22"/>
          <w:szCs w:val="22"/>
        </w:rPr>
        <w:t xml:space="preserve">zasilą istniejące już Przedsięwzięcie </w:t>
      </w:r>
      <w:r w:rsidR="00F079BF" w:rsidRPr="00AD03AF">
        <w:rPr>
          <w:rFonts w:eastAsia="Times New Roman"/>
          <w:i/>
          <w:sz w:val="22"/>
          <w:szCs w:val="22"/>
        </w:rPr>
        <w:t>1.1.5 „Wioski Tematyczne”</w:t>
      </w:r>
      <w:r w:rsidR="00F079BF" w:rsidRPr="00AD03AF">
        <w:rPr>
          <w:rFonts w:eastAsia="Times New Roman"/>
          <w:sz w:val="22"/>
          <w:szCs w:val="22"/>
        </w:rPr>
        <w:t xml:space="preserve"> </w:t>
      </w:r>
      <w:r w:rsidR="00B64C84" w:rsidRPr="00AD03AF">
        <w:rPr>
          <w:rFonts w:eastAsia="Times New Roman"/>
          <w:sz w:val="22"/>
          <w:szCs w:val="22"/>
        </w:rPr>
        <w:t xml:space="preserve"> jak również powstanie nowy projekt </w:t>
      </w:r>
      <w:r w:rsidR="00955485" w:rsidRPr="00AD03AF">
        <w:rPr>
          <w:rFonts w:eastAsia="Times New Roman"/>
          <w:sz w:val="22"/>
          <w:szCs w:val="22"/>
        </w:rPr>
        <w:t xml:space="preserve">                        </w:t>
      </w:r>
      <w:r w:rsidR="00B64C84" w:rsidRPr="00AD03AF">
        <w:rPr>
          <w:rFonts w:eastAsia="Times New Roman"/>
          <w:i/>
          <w:sz w:val="22"/>
          <w:szCs w:val="22"/>
        </w:rPr>
        <w:t>1.1.8 „</w:t>
      </w:r>
      <w:r w:rsidR="003675CF" w:rsidRPr="00AD03AF">
        <w:rPr>
          <w:rFonts w:eastAsia="Times New Roman"/>
          <w:i/>
          <w:sz w:val="22"/>
          <w:szCs w:val="22"/>
        </w:rPr>
        <w:t>Krzemienny Szlak na Bursztynowym Szlaku</w:t>
      </w:r>
      <w:r w:rsidR="00B64C84" w:rsidRPr="00AD03AF">
        <w:rPr>
          <w:rFonts w:eastAsia="Times New Roman"/>
          <w:i/>
          <w:sz w:val="22"/>
          <w:szCs w:val="22"/>
        </w:rPr>
        <w:t>”.</w:t>
      </w:r>
      <w:r w:rsidR="00F079BF" w:rsidRPr="00AD03AF">
        <w:rPr>
          <w:rFonts w:eastAsia="Times New Roman"/>
          <w:sz w:val="22"/>
          <w:szCs w:val="22"/>
        </w:rPr>
        <w:t xml:space="preserve"> </w:t>
      </w:r>
      <w:r w:rsidR="00365494" w:rsidRPr="00AD03AF">
        <w:rPr>
          <w:rFonts w:eastAsia="Times New Roman"/>
          <w:sz w:val="22"/>
          <w:szCs w:val="22"/>
        </w:rPr>
        <w:t xml:space="preserve"> </w:t>
      </w:r>
      <w:r w:rsidR="006F5AE8" w:rsidRPr="005B721A">
        <w:rPr>
          <w:rFonts w:eastAsia="Times New Roman"/>
          <w:sz w:val="22"/>
          <w:szCs w:val="22"/>
        </w:rPr>
        <w:t>Dokładny Plan działania wraz z czasowym przedziałem osiągania wskaźników oraz planowanymi kwotami wsparcia przedstawia załącznik 3 do LSR.</w:t>
      </w:r>
    </w:p>
    <w:p w:rsidR="00843EBD" w:rsidRPr="00A13450" w:rsidRDefault="00843EBD" w:rsidP="007D228A">
      <w:pPr>
        <w:spacing w:line="240" w:lineRule="auto"/>
        <w:ind w:firstLine="708"/>
        <w:rPr>
          <w:rFonts w:eastAsia="Times New Roman"/>
          <w:i/>
          <w:color w:val="FF0000"/>
          <w:sz w:val="22"/>
          <w:szCs w:val="22"/>
        </w:rPr>
      </w:pPr>
      <w:r>
        <w:rPr>
          <w:rFonts w:eastAsia="Times New Roman"/>
          <w:color w:val="FF0000"/>
          <w:sz w:val="22"/>
          <w:szCs w:val="22"/>
        </w:rPr>
        <w:t xml:space="preserve">Środki z różnicy kursowej zostały przeznaczone na: </w:t>
      </w:r>
      <w:r w:rsidRPr="00843EBD">
        <w:rPr>
          <w:rFonts w:eastAsia="Times New Roman"/>
          <w:i/>
          <w:color w:val="FF0000"/>
          <w:sz w:val="22"/>
          <w:szCs w:val="22"/>
        </w:rPr>
        <w:t>1.1.9  Utworzenie paleontologicznej ścieżki edukacyjnej „Zaginiony Świat Dinozaurów  - Odkrycia  w Żydowskim Jarze ”</w:t>
      </w:r>
      <w:r>
        <w:rPr>
          <w:rFonts w:eastAsia="Times New Roman"/>
          <w:i/>
          <w:color w:val="FF0000"/>
          <w:sz w:val="22"/>
          <w:szCs w:val="22"/>
        </w:rPr>
        <w:t xml:space="preserve">, </w:t>
      </w:r>
      <w:r w:rsidRPr="00843EBD">
        <w:rPr>
          <w:rFonts w:eastAsia="Times New Roman"/>
          <w:color w:val="00B050"/>
          <w:sz w:val="22"/>
          <w:szCs w:val="22"/>
        </w:rPr>
        <w:t xml:space="preserve"> </w:t>
      </w:r>
      <w:r w:rsidRPr="00843EBD">
        <w:rPr>
          <w:rFonts w:eastAsia="Times New Roman"/>
          <w:i/>
          <w:color w:val="FF0000"/>
          <w:sz w:val="22"/>
          <w:szCs w:val="22"/>
        </w:rPr>
        <w:t>1.1.10 Festiwal Questingu – aktywne formy zdobywania wiedzy o regionie</w:t>
      </w:r>
      <w:r>
        <w:rPr>
          <w:rFonts w:eastAsia="Times New Roman"/>
          <w:i/>
          <w:color w:val="FF0000"/>
          <w:sz w:val="22"/>
          <w:szCs w:val="22"/>
        </w:rPr>
        <w:t xml:space="preserve">, </w:t>
      </w:r>
      <w:r w:rsidRPr="00843EBD">
        <w:rPr>
          <w:rFonts w:eastAsia="Times New Roman"/>
          <w:i/>
          <w:color w:val="FF0000"/>
          <w:sz w:val="22"/>
          <w:szCs w:val="22"/>
        </w:rPr>
        <w:t>Świętokrzyskie Święto Pszczoły</w:t>
      </w:r>
      <w:r>
        <w:rPr>
          <w:rFonts w:eastAsia="Times New Roman"/>
          <w:i/>
          <w:color w:val="FF0000"/>
          <w:sz w:val="22"/>
          <w:szCs w:val="22"/>
        </w:rPr>
        <w:t xml:space="preserve"> – przedsięwzięcie 1.1.11 oraz </w:t>
      </w:r>
      <w:r w:rsidRPr="00843EBD">
        <w:rPr>
          <w:rFonts w:eastAsia="Times New Roman"/>
          <w:i/>
          <w:color w:val="FF0000"/>
          <w:sz w:val="22"/>
          <w:szCs w:val="22"/>
        </w:rPr>
        <w:t>2.2.2 Powstanie nowych podmiotów gospodarczych</w:t>
      </w:r>
      <w:r>
        <w:rPr>
          <w:rFonts w:eastAsia="Times New Roman"/>
          <w:i/>
          <w:color w:val="FF0000"/>
          <w:sz w:val="22"/>
          <w:szCs w:val="22"/>
        </w:rPr>
        <w:t xml:space="preserve">. </w:t>
      </w:r>
      <w:r w:rsidRPr="00843EBD">
        <w:rPr>
          <w:rFonts w:eastAsia="Times New Roman"/>
          <w:color w:val="FF0000"/>
          <w:sz w:val="22"/>
          <w:szCs w:val="22"/>
        </w:rPr>
        <w:t>Przy okazji tych zmian dokonano przesunięć w obrębie już istniejących przedsięwzięć. Pozostałe środki z</w:t>
      </w:r>
      <w:r>
        <w:rPr>
          <w:rFonts w:eastAsia="Times New Roman"/>
          <w:i/>
          <w:color w:val="FF0000"/>
          <w:sz w:val="22"/>
          <w:szCs w:val="22"/>
        </w:rPr>
        <w:t xml:space="preserve">  </w:t>
      </w:r>
      <w:r w:rsidR="00A13450" w:rsidRPr="00A13450">
        <w:rPr>
          <w:rFonts w:eastAsia="Times New Roman"/>
          <w:i/>
          <w:color w:val="FF0000"/>
          <w:sz w:val="22"/>
          <w:szCs w:val="22"/>
        </w:rPr>
        <w:t>2.2.5 Rozwój działalności gospodarczej</w:t>
      </w:r>
      <w:r w:rsidR="00A13450">
        <w:rPr>
          <w:rFonts w:eastAsia="Times New Roman"/>
          <w:i/>
          <w:color w:val="FF0000"/>
          <w:sz w:val="22"/>
          <w:szCs w:val="22"/>
        </w:rPr>
        <w:t xml:space="preserve"> </w:t>
      </w:r>
      <w:r w:rsidR="00A13450">
        <w:rPr>
          <w:rFonts w:eastAsia="Times New Roman"/>
          <w:color w:val="FF0000"/>
          <w:sz w:val="22"/>
          <w:szCs w:val="22"/>
        </w:rPr>
        <w:t xml:space="preserve">przesunięto na </w:t>
      </w:r>
      <w:r w:rsidR="00A13450" w:rsidRPr="00A13450">
        <w:rPr>
          <w:rFonts w:eastAsia="Times New Roman"/>
          <w:i/>
          <w:color w:val="FF0000"/>
          <w:sz w:val="22"/>
          <w:szCs w:val="22"/>
        </w:rPr>
        <w:t>2.2.2 Powstanie nowych podmiotów gospodarczych</w:t>
      </w:r>
      <w:r w:rsidR="00A13450">
        <w:rPr>
          <w:rFonts w:eastAsia="Times New Roman"/>
          <w:i/>
          <w:color w:val="FF0000"/>
          <w:sz w:val="22"/>
          <w:szCs w:val="22"/>
        </w:rPr>
        <w:t xml:space="preserve">. </w:t>
      </w:r>
      <w:r>
        <w:rPr>
          <w:rFonts w:eastAsia="Times New Roman"/>
          <w:i/>
          <w:color w:val="FF0000"/>
          <w:sz w:val="22"/>
          <w:szCs w:val="22"/>
        </w:rPr>
        <w:t xml:space="preserve"> </w:t>
      </w:r>
      <w:r w:rsidR="00A13450">
        <w:rPr>
          <w:rFonts w:eastAsia="Times New Roman"/>
          <w:color w:val="FF0000"/>
          <w:sz w:val="22"/>
          <w:szCs w:val="22"/>
        </w:rPr>
        <w:t xml:space="preserve">Natomiast w wyniku  przeniesienia środków z </w:t>
      </w:r>
      <w:r w:rsidRPr="00843EBD">
        <w:rPr>
          <w:rFonts w:eastAsia="Times New Roman"/>
          <w:i/>
          <w:color w:val="FF0000"/>
          <w:sz w:val="22"/>
          <w:szCs w:val="22"/>
        </w:rPr>
        <w:t xml:space="preserve"> </w:t>
      </w:r>
      <w:r w:rsidR="00A13450" w:rsidRPr="00A13450">
        <w:rPr>
          <w:rFonts w:eastAsia="Times New Roman"/>
          <w:i/>
          <w:color w:val="FF0000"/>
          <w:sz w:val="22"/>
          <w:szCs w:val="22"/>
        </w:rPr>
        <w:t>1.1.1 Niekomercyjna infrastruktura turystyczna, rekreacyjna i/lub kulturowa wykorzystująca zasoby kulturowe i/lub naturalne i/lub historyczne i/lub obyczajowe obszaru LGD</w:t>
      </w:r>
      <w:r w:rsidR="00A13450">
        <w:rPr>
          <w:rFonts w:eastAsia="Times New Roman"/>
          <w:i/>
          <w:color w:val="FF0000"/>
          <w:sz w:val="22"/>
          <w:szCs w:val="22"/>
        </w:rPr>
        <w:t xml:space="preserve">, </w:t>
      </w:r>
      <w:r w:rsidR="00A13450" w:rsidRPr="00A13450">
        <w:rPr>
          <w:rFonts w:eastAsia="Times New Roman"/>
          <w:color w:val="FF0000"/>
          <w:sz w:val="22"/>
          <w:szCs w:val="22"/>
        </w:rPr>
        <w:t>dołożono do</w:t>
      </w:r>
      <w:r w:rsidR="00A13450">
        <w:rPr>
          <w:rFonts w:eastAsia="Times New Roman"/>
          <w:i/>
          <w:color w:val="FF0000"/>
          <w:sz w:val="22"/>
          <w:szCs w:val="22"/>
        </w:rPr>
        <w:t xml:space="preserve"> </w:t>
      </w:r>
      <w:r w:rsidR="00A13450" w:rsidRPr="00A13450">
        <w:rPr>
          <w:rFonts w:eastAsia="Times New Roman"/>
          <w:color w:val="FF0000"/>
          <w:sz w:val="22"/>
          <w:szCs w:val="22"/>
        </w:rPr>
        <w:t>nowo</w:t>
      </w:r>
      <w:r w:rsidR="00A13450">
        <w:rPr>
          <w:rFonts w:eastAsia="Times New Roman"/>
          <w:color w:val="FF0000"/>
          <w:sz w:val="22"/>
          <w:szCs w:val="22"/>
        </w:rPr>
        <w:t xml:space="preserve"> powstałego przedsięwzięcia </w:t>
      </w:r>
      <w:r w:rsidRPr="00A13450">
        <w:rPr>
          <w:rFonts w:eastAsia="Times New Roman"/>
          <w:i/>
          <w:color w:val="FF0000"/>
          <w:sz w:val="22"/>
          <w:szCs w:val="22"/>
        </w:rPr>
        <w:t xml:space="preserve"> </w:t>
      </w:r>
      <w:r w:rsidR="00A13450" w:rsidRPr="00A13450">
        <w:rPr>
          <w:rFonts w:eastAsia="Times New Roman"/>
          <w:i/>
          <w:color w:val="FF0000"/>
          <w:sz w:val="22"/>
          <w:szCs w:val="22"/>
        </w:rPr>
        <w:t>1.1.10 Festiwal Questingu – aktywne formy zdobywania wiedzy o regionie</w:t>
      </w:r>
      <w:r w:rsidR="00A13450">
        <w:rPr>
          <w:rFonts w:eastAsia="Times New Roman"/>
          <w:i/>
          <w:color w:val="FF0000"/>
          <w:sz w:val="22"/>
          <w:szCs w:val="22"/>
        </w:rPr>
        <w:t xml:space="preserve"> </w:t>
      </w:r>
      <w:r w:rsidR="00A13450">
        <w:rPr>
          <w:rFonts w:eastAsia="Times New Roman"/>
          <w:color w:val="FF0000"/>
          <w:sz w:val="22"/>
          <w:szCs w:val="22"/>
        </w:rPr>
        <w:t xml:space="preserve">oraz </w:t>
      </w:r>
      <w:r w:rsidR="00A13450" w:rsidRPr="00A13450">
        <w:rPr>
          <w:rFonts w:eastAsia="Times New Roman"/>
          <w:i/>
          <w:color w:val="FF0000"/>
          <w:sz w:val="22"/>
          <w:szCs w:val="22"/>
        </w:rPr>
        <w:t>2.1.6  Lokalne Centra Wolontariatu</w:t>
      </w:r>
      <w:r w:rsidR="00A13450">
        <w:rPr>
          <w:rFonts w:eastAsia="Times New Roman"/>
          <w:i/>
          <w:color w:val="FF0000"/>
          <w:sz w:val="22"/>
          <w:szCs w:val="22"/>
        </w:rPr>
        <w:t>.</w:t>
      </w:r>
    </w:p>
    <w:p w:rsidR="006F5AE8" w:rsidRPr="005B721A" w:rsidRDefault="006F5AE8" w:rsidP="006F5AE8">
      <w:pPr>
        <w:spacing w:after="240" w:line="240" w:lineRule="auto"/>
        <w:rPr>
          <w:rFonts w:eastAsia="Times New Roman"/>
          <w:sz w:val="22"/>
          <w:szCs w:val="22"/>
        </w:rPr>
      </w:pPr>
      <w:r w:rsidRPr="00612299">
        <w:rPr>
          <w:rFonts w:eastAsia="Times New Roman"/>
          <w:color w:val="00B050"/>
          <w:sz w:val="22"/>
          <w:szCs w:val="22"/>
        </w:rPr>
        <w:tab/>
      </w:r>
      <w:r w:rsidRPr="005B721A">
        <w:rPr>
          <w:rFonts w:eastAsia="Times New Roman"/>
          <w:sz w:val="22"/>
          <w:szCs w:val="22"/>
        </w:rPr>
        <w:t>Wszystkie działania zaplanowano tak, aby w pierwszej kolejności zrealizowane zostały te, które oddziaływać będą na pozostałe. Na początek zrealizowane zostaną działania zwiększające atrakcyjność obszaru oraz promocyjne, dalej te związane z wykorzystaniem zasobów oraz rozwojem przemysłu czasu wolnego. Przedsięwzięcia związane z zakładaniem i rozwojem działalności gospodarczych podzielono tak, aby możliwie jak najlepiej wykorzystać środki oraz stworzyć możliwość skorzystania z dofinansowania jak największej liczbie beneficjentów.</w:t>
      </w:r>
    </w:p>
    <w:p w:rsidR="006F5AE8" w:rsidRPr="005B721A" w:rsidRDefault="006F5AE8" w:rsidP="006F5AE8">
      <w:pPr>
        <w:numPr>
          <w:ilvl w:val="0"/>
          <w:numId w:val="20"/>
        </w:numPr>
        <w:spacing w:before="120" w:line="240" w:lineRule="auto"/>
        <w:contextualSpacing/>
        <w:outlineLvl w:val="0"/>
        <w:rPr>
          <w:rFonts w:eastAsia="Times New Roman"/>
          <w:b/>
          <w:bCs/>
          <w:sz w:val="26"/>
          <w:szCs w:val="26"/>
        </w:rPr>
      </w:pPr>
      <w:bookmarkStart w:id="62" w:name="_Toc442089816"/>
      <w:r w:rsidRPr="005B721A">
        <w:rPr>
          <w:rFonts w:eastAsia="Times New Roman"/>
          <w:b/>
          <w:bCs/>
          <w:sz w:val="26"/>
          <w:szCs w:val="26"/>
        </w:rPr>
        <w:t>Budżet</w:t>
      </w:r>
      <w:bookmarkEnd w:id="62"/>
      <w:r w:rsidR="00D909C4" w:rsidRPr="005B721A">
        <w:rPr>
          <w:rFonts w:eastAsia="Times New Roman"/>
          <w:b/>
          <w:bCs/>
          <w:sz w:val="26"/>
          <w:szCs w:val="26"/>
        </w:rPr>
        <w:t xml:space="preserve"> </w:t>
      </w:r>
    </w:p>
    <w:p w:rsidR="006F5AE8" w:rsidRPr="00B64C84" w:rsidRDefault="006F5AE8" w:rsidP="006F5AE8">
      <w:pPr>
        <w:spacing w:before="200" w:line="240" w:lineRule="auto"/>
        <w:ind w:firstLine="709"/>
        <w:rPr>
          <w:rFonts w:eastAsia="Times New Roman"/>
          <w:color w:val="000000" w:themeColor="text1"/>
          <w:sz w:val="22"/>
          <w:szCs w:val="22"/>
        </w:rPr>
      </w:pPr>
      <w:r w:rsidRPr="005B721A">
        <w:rPr>
          <w:rFonts w:eastAsia="Times New Roman"/>
          <w:sz w:val="22"/>
          <w:szCs w:val="22"/>
        </w:rPr>
        <w:t>Strategia Rozwoju Lokalnego Kierowanego przez Społeczność jest współfinansowana ze środków Europejskiego Funduszu Rolnego na rzecz Rozwoju Obszarów Wiejskich w ramach PROW na lata 2014–2020. Wysokość środków o jaką może ubiegać się LGD wynika bezpośrednio z liczby mieszkańców obszaru objętego LSR zgodnie z danymi Głównego Urzędu Statystycznego na dzień 31 grudnia 2013 roku. Maksymalna do uzyskania kwota wsparcia na wdrażanie LSR wynosi 8 000 000 zł</w:t>
      </w:r>
      <w:r w:rsidR="0003225C" w:rsidRPr="005B721A">
        <w:rPr>
          <w:rFonts w:eastAsia="Times New Roman"/>
          <w:sz w:val="22"/>
          <w:szCs w:val="22"/>
        </w:rPr>
        <w:t>.</w:t>
      </w:r>
      <w:r w:rsidR="0003225C" w:rsidRPr="00612299">
        <w:rPr>
          <w:rFonts w:eastAsia="Times New Roman"/>
          <w:color w:val="00B050"/>
          <w:sz w:val="22"/>
          <w:szCs w:val="22"/>
        </w:rPr>
        <w:t xml:space="preserve"> </w:t>
      </w:r>
      <w:r w:rsidR="0003225C" w:rsidRPr="00AD03AF">
        <w:rPr>
          <w:sz w:val="22"/>
          <w:szCs w:val="22"/>
        </w:rPr>
        <w:t>Kwota ta została powiększona o</w:t>
      </w:r>
      <w:r w:rsidR="004645C9" w:rsidRPr="00AD03AF">
        <w:rPr>
          <w:sz w:val="22"/>
          <w:szCs w:val="22"/>
        </w:rPr>
        <w:t xml:space="preserve"> </w:t>
      </w:r>
      <w:r w:rsidR="00A929C0" w:rsidRPr="00AD03AF">
        <w:rPr>
          <w:sz w:val="22"/>
          <w:szCs w:val="22"/>
        </w:rPr>
        <w:t>1 760</w:t>
      </w:r>
      <w:r w:rsidR="004645C9" w:rsidRPr="00AD03AF">
        <w:rPr>
          <w:sz w:val="22"/>
          <w:szCs w:val="22"/>
        </w:rPr>
        <w:t> 000 zł tytułem tzw. „bonusów</w:t>
      </w:r>
      <w:r w:rsidR="0003225C" w:rsidRPr="00AD03AF">
        <w:rPr>
          <w:sz w:val="22"/>
          <w:szCs w:val="22"/>
        </w:rPr>
        <w:t xml:space="preserve">”. Łączna pula środków zaplanowana na poddziałanie 19.2 wynosi aktualnie </w:t>
      </w:r>
      <w:r w:rsidR="00F65CAE" w:rsidRPr="00AD03AF">
        <w:rPr>
          <w:sz w:val="22"/>
          <w:szCs w:val="22"/>
        </w:rPr>
        <w:t>9 760</w:t>
      </w:r>
      <w:r w:rsidR="00A929C0" w:rsidRPr="00AD03AF">
        <w:rPr>
          <w:sz w:val="22"/>
          <w:szCs w:val="22"/>
        </w:rPr>
        <w:t> 000</w:t>
      </w:r>
      <w:r w:rsidR="0003225C" w:rsidRPr="00AD03AF">
        <w:rPr>
          <w:sz w:val="22"/>
          <w:szCs w:val="22"/>
        </w:rPr>
        <w:t xml:space="preserve"> zł</w:t>
      </w:r>
      <w:r w:rsidR="00AD03AF" w:rsidRPr="00AD03AF">
        <w:rPr>
          <w:sz w:val="22"/>
          <w:szCs w:val="22"/>
        </w:rPr>
        <w:t xml:space="preserve">.  </w:t>
      </w:r>
      <w:r w:rsidRPr="00AD03AF">
        <w:rPr>
          <w:rFonts w:eastAsia="Times New Roman"/>
          <w:sz w:val="22"/>
          <w:szCs w:val="22"/>
        </w:rPr>
        <w:t xml:space="preserve">Kwota środków przeznaczonych na </w:t>
      </w:r>
      <w:r w:rsidR="00B64C84" w:rsidRPr="00AD03AF">
        <w:rPr>
          <w:rFonts w:eastAsia="Times New Roman"/>
          <w:sz w:val="22"/>
          <w:szCs w:val="22"/>
        </w:rPr>
        <w:t>poddziałanie 19.3 – współpraca</w:t>
      </w:r>
      <w:r w:rsidR="00266BC6" w:rsidRPr="00AD03AF">
        <w:rPr>
          <w:rFonts w:eastAsia="Times New Roman"/>
          <w:sz w:val="22"/>
          <w:szCs w:val="22"/>
        </w:rPr>
        <w:t>,</w:t>
      </w:r>
      <w:r w:rsidR="00B64C84" w:rsidRPr="00AD03AF">
        <w:rPr>
          <w:rFonts w:eastAsia="Times New Roman"/>
          <w:sz w:val="22"/>
          <w:szCs w:val="22"/>
        </w:rPr>
        <w:t xml:space="preserve"> zostanie zwiększona o </w:t>
      </w:r>
      <w:r w:rsidR="006E0409" w:rsidRPr="00AD03AF">
        <w:rPr>
          <w:rFonts w:eastAsia="Times New Roman"/>
          <w:sz w:val="22"/>
          <w:szCs w:val="22"/>
        </w:rPr>
        <w:t>576</w:t>
      </w:r>
      <w:r w:rsidR="00B64C84" w:rsidRPr="00AD03AF">
        <w:rPr>
          <w:rFonts w:eastAsia="Times New Roman"/>
          <w:sz w:val="22"/>
          <w:szCs w:val="22"/>
        </w:rPr>
        <w:t> </w:t>
      </w:r>
      <w:r w:rsidR="006E0409" w:rsidRPr="00AD03AF">
        <w:rPr>
          <w:rFonts w:eastAsia="Times New Roman"/>
          <w:sz w:val="22"/>
          <w:szCs w:val="22"/>
        </w:rPr>
        <w:t>00</w:t>
      </w:r>
      <w:r w:rsidR="00B64C84" w:rsidRPr="00AD03AF">
        <w:rPr>
          <w:rFonts w:eastAsia="Times New Roman"/>
          <w:sz w:val="22"/>
          <w:szCs w:val="22"/>
        </w:rPr>
        <w:t xml:space="preserve">0,00 </w:t>
      </w:r>
      <w:r w:rsidR="00266BC6" w:rsidRPr="00AD03AF">
        <w:rPr>
          <w:rFonts w:eastAsia="Times New Roman"/>
          <w:sz w:val="22"/>
          <w:szCs w:val="22"/>
        </w:rPr>
        <w:t>tytułem zwiększenia z 5% na 10% budżetu LSR na realizację projektów współpracy co</w:t>
      </w:r>
      <w:r w:rsidR="00B64C84" w:rsidRPr="00AD03AF">
        <w:rPr>
          <w:rFonts w:eastAsia="Times New Roman"/>
          <w:sz w:val="22"/>
          <w:szCs w:val="22"/>
        </w:rPr>
        <w:t xml:space="preserve"> </w:t>
      </w:r>
      <w:r w:rsidR="00AD03AF">
        <w:rPr>
          <w:rFonts w:eastAsia="Times New Roman"/>
          <w:sz w:val="22"/>
          <w:szCs w:val="22"/>
        </w:rPr>
        <w:t xml:space="preserve">wyniesie </w:t>
      </w:r>
      <w:r w:rsidR="006E0409" w:rsidRPr="00AD03AF">
        <w:rPr>
          <w:rFonts w:eastAsia="Times New Roman"/>
          <w:sz w:val="22"/>
          <w:szCs w:val="22"/>
        </w:rPr>
        <w:t>976 000,00</w:t>
      </w:r>
      <w:r w:rsidR="00266BC6" w:rsidRPr="00AD03AF">
        <w:rPr>
          <w:rFonts w:eastAsia="Times New Roman"/>
          <w:sz w:val="22"/>
          <w:szCs w:val="22"/>
        </w:rPr>
        <w:t xml:space="preserve"> zł łącznie.</w:t>
      </w:r>
      <w:r w:rsidRPr="00AD03AF">
        <w:rPr>
          <w:rFonts w:eastAsia="Times New Roman"/>
          <w:sz w:val="22"/>
          <w:szCs w:val="22"/>
        </w:rPr>
        <w:t xml:space="preserve"> Wskaźniki dotyczące projektów </w:t>
      </w:r>
      <w:r w:rsidRPr="00B64C84">
        <w:rPr>
          <w:rFonts w:eastAsia="Times New Roman"/>
          <w:color w:val="000000" w:themeColor="text1"/>
          <w:sz w:val="22"/>
          <w:szCs w:val="22"/>
        </w:rPr>
        <w:t>współpracy obliczone zostały na bazie kwoty wynoszącej 5% wartości poddziałania 19.2.</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Na realizację poddziałania 19.4 – aktywizacja, przeznaczone zostanie 100 000 zł, co stanowi część kwoty przyznanej na funkcjonow</w:t>
      </w:r>
      <w:r w:rsidR="0012308C" w:rsidRPr="00B64C84">
        <w:rPr>
          <w:rFonts w:eastAsia="Times New Roman"/>
          <w:color w:val="000000" w:themeColor="text1"/>
          <w:sz w:val="22"/>
          <w:szCs w:val="22"/>
        </w:rPr>
        <w:t xml:space="preserve">anie, wynoszącej 1 850 000 zł. </w:t>
      </w:r>
      <w:r w:rsidRPr="00B64C84">
        <w:rPr>
          <w:rFonts w:eastAsia="Times New Roman"/>
          <w:color w:val="000000" w:themeColor="text1"/>
          <w:sz w:val="22"/>
          <w:szCs w:val="22"/>
        </w:rPr>
        <w:t>W ramach budżetu przeznaczonego na działania aktywizacyjne planuje się również realizację zadań zawartych w Planie komunikacji.</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Na tworzenie i utrzymanie miejsc pracy w ramach poddziałania 19.2 zgodnie z zapisami PROW na lata 2014–2020 przez</w:t>
      </w:r>
      <w:r w:rsidR="0012308C" w:rsidRPr="00B64C84">
        <w:rPr>
          <w:rFonts w:eastAsia="Times New Roman"/>
          <w:color w:val="000000" w:themeColor="text1"/>
          <w:sz w:val="22"/>
          <w:szCs w:val="22"/>
        </w:rPr>
        <w:t xml:space="preserve">naczono co najmniej 50% środków. Pierwotnie była to kwota </w:t>
      </w:r>
      <w:r w:rsidRPr="00B64C84">
        <w:rPr>
          <w:rFonts w:eastAsia="Times New Roman"/>
          <w:color w:val="000000" w:themeColor="text1"/>
          <w:sz w:val="22"/>
          <w:szCs w:val="22"/>
        </w:rPr>
        <w:t xml:space="preserve">4 000 000 zł. </w:t>
      </w:r>
      <w:r w:rsidR="00CB6AED" w:rsidRPr="00B64C84">
        <w:rPr>
          <w:rFonts w:eastAsia="Times New Roman"/>
          <w:color w:val="000000" w:themeColor="text1"/>
          <w:sz w:val="22"/>
          <w:szCs w:val="22"/>
        </w:rPr>
        <w:t xml:space="preserve">W 2019 </w:t>
      </w:r>
      <w:r w:rsidR="00CB6AED" w:rsidRPr="00B64C84">
        <w:rPr>
          <w:rFonts w:eastAsia="Times New Roman"/>
          <w:color w:val="000000" w:themeColor="text1"/>
          <w:sz w:val="22"/>
          <w:szCs w:val="22"/>
        </w:rPr>
        <w:lastRenderedPageBreak/>
        <w:t xml:space="preserve">roku </w:t>
      </w:r>
      <w:r w:rsidR="0012308C" w:rsidRPr="00B64C84">
        <w:rPr>
          <w:rFonts w:eastAsia="Times New Roman"/>
          <w:color w:val="000000" w:themeColor="text1"/>
          <w:sz w:val="22"/>
          <w:szCs w:val="22"/>
        </w:rPr>
        <w:t>kwota ta została powiększona o 880 000 zł i wynosi</w:t>
      </w:r>
      <w:r w:rsidR="00565310" w:rsidRPr="00B64C84">
        <w:rPr>
          <w:rFonts w:eastAsia="Times New Roman"/>
          <w:color w:val="000000" w:themeColor="text1"/>
          <w:sz w:val="22"/>
          <w:szCs w:val="22"/>
        </w:rPr>
        <w:t>ła</w:t>
      </w:r>
      <w:r w:rsidR="0012308C" w:rsidRPr="00B64C84">
        <w:rPr>
          <w:rFonts w:eastAsia="Times New Roman"/>
          <w:color w:val="000000" w:themeColor="text1"/>
          <w:sz w:val="22"/>
          <w:szCs w:val="22"/>
        </w:rPr>
        <w:t xml:space="preserve"> </w:t>
      </w:r>
      <w:r w:rsidR="00565310" w:rsidRPr="00B64C84">
        <w:rPr>
          <w:rFonts w:eastAsia="Times New Roman"/>
          <w:color w:val="000000" w:themeColor="text1"/>
          <w:sz w:val="22"/>
          <w:szCs w:val="22"/>
        </w:rPr>
        <w:t>4 880</w:t>
      </w:r>
      <w:r w:rsidR="0012308C" w:rsidRPr="00B64C84">
        <w:rPr>
          <w:rFonts w:eastAsia="Times New Roman"/>
          <w:color w:val="000000" w:themeColor="text1"/>
          <w:sz w:val="22"/>
          <w:szCs w:val="22"/>
        </w:rPr>
        <w:t xml:space="preserve"> 000 zł. </w:t>
      </w:r>
      <w:r w:rsidRPr="00B64C84">
        <w:rPr>
          <w:rFonts w:eastAsia="Times New Roman"/>
          <w:color w:val="000000" w:themeColor="text1"/>
          <w:sz w:val="22"/>
          <w:szCs w:val="22"/>
        </w:rPr>
        <w:t xml:space="preserve">Operacje, które będą realizowane </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 budżecie zaplanowano ponadto wsparcie finansowe dla grupy defaworyzowane</w:t>
      </w:r>
      <w:r w:rsidR="00B64C84" w:rsidRPr="00B64C84">
        <w:rPr>
          <w:rFonts w:eastAsia="Times New Roman"/>
          <w:color w:val="000000" w:themeColor="text1"/>
          <w:sz w:val="22"/>
          <w:szCs w:val="22"/>
        </w:rPr>
        <w:t xml:space="preserve">j, którą są osoby młode – do 34 </w:t>
      </w:r>
      <w:r w:rsidRPr="00B64C84">
        <w:rPr>
          <w:rFonts w:eastAsia="Times New Roman"/>
          <w:color w:val="000000" w:themeColor="text1"/>
          <w:sz w:val="22"/>
          <w:szCs w:val="22"/>
        </w:rPr>
        <w:t xml:space="preserve"> roku życia, w kwocie 400 000 zł na podejmowanie działalności gospodarczej.</w:t>
      </w:r>
    </w:p>
    <w:p w:rsidR="00C932DD" w:rsidRPr="00B64C84" w:rsidRDefault="00CB6AED"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Natomiast w roku 2020 ponownie </w:t>
      </w:r>
      <w:r w:rsidR="00C932DD" w:rsidRPr="00B64C84">
        <w:rPr>
          <w:rFonts w:eastAsia="Times New Roman"/>
          <w:color w:val="000000" w:themeColor="text1"/>
          <w:sz w:val="22"/>
          <w:szCs w:val="22"/>
        </w:rPr>
        <w:t xml:space="preserve">kwota </w:t>
      </w:r>
      <w:r w:rsidR="009F0096" w:rsidRPr="00B64C84">
        <w:rPr>
          <w:rFonts w:eastAsia="Times New Roman"/>
          <w:color w:val="000000" w:themeColor="text1"/>
          <w:sz w:val="22"/>
          <w:szCs w:val="22"/>
        </w:rPr>
        <w:t>na przedsięwzięcia z tworzeniem mi</w:t>
      </w:r>
      <w:r w:rsidR="00F92050" w:rsidRPr="00B64C84">
        <w:rPr>
          <w:rFonts w:eastAsia="Times New Roman"/>
          <w:color w:val="000000" w:themeColor="text1"/>
          <w:sz w:val="22"/>
          <w:szCs w:val="22"/>
        </w:rPr>
        <w:t>e</w:t>
      </w:r>
      <w:r w:rsidR="009F0096" w:rsidRPr="00B64C84">
        <w:rPr>
          <w:rFonts w:eastAsia="Times New Roman"/>
          <w:color w:val="000000" w:themeColor="text1"/>
          <w:sz w:val="22"/>
          <w:szCs w:val="22"/>
        </w:rPr>
        <w:t>jsc pracy</w:t>
      </w:r>
      <w:r w:rsidR="00C932DD" w:rsidRPr="00B64C84">
        <w:rPr>
          <w:rFonts w:eastAsia="Times New Roman"/>
          <w:color w:val="000000" w:themeColor="text1"/>
          <w:sz w:val="22"/>
          <w:szCs w:val="22"/>
        </w:rPr>
        <w:t xml:space="preserve"> </w:t>
      </w:r>
      <w:r w:rsidR="00626F07" w:rsidRPr="00B64C84">
        <w:rPr>
          <w:rFonts w:eastAsia="Times New Roman"/>
          <w:color w:val="000000" w:themeColor="text1"/>
          <w:sz w:val="22"/>
          <w:szCs w:val="22"/>
        </w:rPr>
        <w:t xml:space="preserve">została </w:t>
      </w:r>
      <w:r w:rsidR="00C932DD" w:rsidRPr="00B64C84">
        <w:rPr>
          <w:rFonts w:eastAsia="Times New Roman"/>
          <w:color w:val="000000" w:themeColor="text1"/>
          <w:sz w:val="22"/>
          <w:szCs w:val="22"/>
        </w:rPr>
        <w:t>powiększona o tzw. „bonusa”</w:t>
      </w:r>
      <w:r w:rsidRPr="00B64C84">
        <w:rPr>
          <w:rFonts w:eastAsia="Times New Roman"/>
          <w:color w:val="000000" w:themeColor="text1"/>
          <w:sz w:val="22"/>
          <w:szCs w:val="22"/>
        </w:rPr>
        <w:t xml:space="preserve"> </w:t>
      </w:r>
      <w:r w:rsidR="00C932DD" w:rsidRPr="00B64C84">
        <w:rPr>
          <w:rFonts w:eastAsia="Times New Roman"/>
          <w:color w:val="000000" w:themeColor="text1"/>
          <w:sz w:val="22"/>
          <w:szCs w:val="22"/>
        </w:rPr>
        <w:t>w kwocie</w:t>
      </w:r>
      <w:r w:rsidRPr="00B64C84">
        <w:rPr>
          <w:rFonts w:eastAsia="Times New Roman"/>
          <w:color w:val="000000" w:themeColor="text1"/>
          <w:sz w:val="22"/>
          <w:szCs w:val="22"/>
        </w:rPr>
        <w:t xml:space="preserve"> </w:t>
      </w:r>
      <w:r w:rsidR="00F31DE8" w:rsidRPr="00B64C84">
        <w:rPr>
          <w:rFonts w:eastAsia="Times New Roman"/>
          <w:color w:val="000000" w:themeColor="text1"/>
          <w:sz w:val="22"/>
          <w:szCs w:val="22"/>
        </w:rPr>
        <w:t>47</w:t>
      </w:r>
      <w:r w:rsidRPr="00B64C84">
        <w:rPr>
          <w:rFonts w:eastAsia="Times New Roman"/>
          <w:color w:val="000000" w:themeColor="text1"/>
          <w:sz w:val="22"/>
          <w:szCs w:val="22"/>
        </w:rPr>
        <w:t xml:space="preserve">0 000 zł </w:t>
      </w:r>
      <w:r w:rsidR="00C932DD" w:rsidRPr="00B64C84">
        <w:rPr>
          <w:rFonts w:eastAsia="Times New Roman"/>
          <w:color w:val="000000" w:themeColor="text1"/>
          <w:sz w:val="22"/>
          <w:szCs w:val="22"/>
        </w:rPr>
        <w:t xml:space="preserve">co daje kwotę </w:t>
      </w:r>
      <w:r w:rsidR="00F31DE8" w:rsidRPr="00B64C84">
        <w:rPr>
          <w:rFonts w:eastAsia="Times New Roman"/>
          <w:color w:val="000000" w:themeColor="text1"/>
          <w:sz w:val="22"/>
          <w:szCs w:val="22"/>
        </w:rPr>
        <w:t>5 350</w:t>
      </w:r>
      <w:r w:rsidR="00C932DD" w:rsidRPr="00B64C84">
        <w:rPr>
          <w:rFonts w:eastAsia="Times New Roman"/>
          <w:color w:val="000000" w:themeColor="text1"/>
          <w:sz w:val="22"/>
          <w:szCs w:val="22"/>
        </w:rPr>
        <w:t xml:space="preserve"> 000 zł. Operacje, które będą realizowane 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Stosunkowo duże środki przeznaczono na rozwój turystyki w regionie, w tym na działania marketingowe – 3 800 000 zł, co stanowi</w:t>
      </w:r>
      <w:r w:rsidR="0012308C" w:rsidRPr="00B64C84">
        <w:rPr>
          <w:rFonts w:eastAsia="Times New Roman"/>
          <w:color w:val="000000" w:themeColor="text1"/>
          <w:sz w:val="22"/>
          <w:szCs w:val="22"/>
        </w:rPr>
        <w:t>ło</w:t>
      </w:r>
      <w:r w:rsidR="002D72BC" w:rsidRPr="00B64C84">
        <w:rPr>
          <w:rFonts w:eastAsia="Times New Roman"/>
          <w:color w:val="000000" w:themeColor="text1"/>
          <w:sz w:val="22"/>
          <w:szCs w:val="22"/>
        </w:rPr>
        <w:t xml:space="preserve"> pierwotnie</w:t>
      </w:r>
      <w:r w:rsidRPr="00B64C84">
        <w:rPr>
          <w:rFonts w:eastAsia="Times New Roman"/>
          <w:color w:val="000000" w:themeColor="text1"/>
          <w:sz w:val="22"/>
          <w:szCs w:val="22"/>
        </w:rPr>
        <w:t xml:space="preserve"> ponad 44% wartości </w:t>
      </w:r>
      <w:r w:rsidR="0012308C" w:rsidRPr="00B64C84">
        <w:rPr>
          <w:rFonts w:eastAsia="Times New Roman"/>
          <w:color w:val="000000" w:themeColor="text1"/>
          <w:sz w:val="22"/>
          <w:szCs w:val="22"/>
        </w:rPr>
        <w:t xml:space="preserve">początkowej </w:t>
      </w:r>
      <w:r w:rsidRPr="00B64C84">
        <w:rPr>
          <w:rFonts w:eastAsia="Times New Roman"/>
          <w:color w:val="000000" w:themeColor="text1"/>
          <w:sz w:val="22"/>
          <w:szCs w:val="22"/>
        </w:rPr>
        <w:t>budżetu przeznaczonego na realizację LSR. Największe środki zostaną przeznaczone na infrastrukturę turystyczn</w:t>
      </w:r>
      <w:r w:rsidR="0012308C" w:rsidRPr="00B64C84">
        <w:rPr>
          <w:rFonts w:eastAsia="Times New Roman"/>
          <w:color w:val="000000" w:themeColor="text1"/>
          <w:sz w:val="22"/>
          <w:szCs w:val="22"/>
        </w:rPr>
        <w:t xml:space="preserve">ą, rekreacyjną lub kulturową – </w:t>
      </w:r>
      <w:r w:rsidRPr="00B64C84">
        <w:rPr>
          <w:rFonts w:eastAsia="Times New Roman"/>
          <w:color w:val="000000" w:themeColor="text1"/>
          <w:sz w:val="22"/>
          <w:szCs w:val="22"/>
        </w:rPr>
        <w:t xml:space="preserve">2 000 000 zł. Realizacja powyższych operacji wynika z faktu, iż szansą dla regionu jest rozwój sektora turystycznego wykorzystującego bogactwa naturalne obszaru oraz dziedzictwo kulturowe gmin tworzących LGD.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Wśród planowanych projektów współpracy na przedsięwzięcie 2.2.8 </w:t>
      </w:r>
      <w:r w:rsidRPr="00B64C84">
        <w:rPr>
          <w:rFonts w:eastAsia="Times New Roman"/>
          <w:i/>
          <w:color w:val="000000" w:themeColor="text1"/>
          <w:sz w:val="22"/>
          <w:szCs w:val="22"/>
        </w:rPr>
        <w:t>Kreator przedsiębiorczości</w:t>
      </w:r>
      <w:r w:rsidRPr="00B64C84">
        <w:rPr>
          <w:rFonts w:eastAsia="Times New Roman"/>
          <w:color w:val="000000" w:themeColor="text1"/>
          <w:sz w:val="22"/>
          <w:szCs w:val="22"/>
        </w:rPr>
        <w:t xml:space="preserve"> wstępnie planuje się przeznaczyć 35 330 zł. Realizacja tej operacji będzie sprzyjać rozwojowi lokalnego rynku pracy poprzez podnoszenie wiedzy i świadomości mieszkańców z zakresu przedsiębiorczości. Środki, które zostaną przekazane na realizację poddziałania 19.4 aktywizacja, zostaną podzielone po równo, tzn. po 50 000 zł na przedsięwzięcia 1.2.4 i 2.2.7. </w:t>
      </w:r>
    </w:p>
    <w:p w:rsidR="00B119A2" w:rsidRPr="00B64C84" w:rsidRDefault="00B119A2"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Otrzymany bonus w kwocie </w:t>
      </w:r>
      <w:r w:rsidR="0012308C" w:rsidRPr="00B64C84">
        <w:rPr>
          <w:rFonts w:eastAsia="Times New Roman"/>
          <w:color w:val="000000" w:themeColor="text1"/>
          <w:sz w:val="22"/>
          <w:szCs w:val="22"/>
        </w:rPr>
        <w:t>88</w:t>
      </w:r>
      <w:r w:rsidR="00845329" w:rsidRPr="00B64C84">
        <w:rPr>
          <w:rFonts w:eastAsia="Times New Roman"/>
          <w:color w:val="000000" w:themeColor="text1"/>
          <w:sz w:val="22"/>
          <w:szCs w:val="22"/>
        </w:rPr>
        <w:t xml:space="preserve">0 000 zł zostanie przeznaczony </w:t>
      </w:r>
      <w:r w:rsidRPr="00B64C84">
        <w:rPr>
          <w:rFonts w:eastAsia="Times New Roman"/>
          <w:color w:val="000000" w:themeColor="text1"/>
          <w:sz w:val="22"/>
          <w:szCs w:val="22"/>
        </w:rPr>
        <w:t xml:space="preserve">na </w:t>
      </w:r>
      <w:r w:rsidR="0012308C" w:rsidRPr="00B64C84">
        <w:rPr>
          <w:rFonts w:eastAsia="Times New Roman"/>
          <w:color w:val="000000" w:themeColor="text1"/>
          <w:sz w:val="22"/>
          <w:szCs w:val="22"/>
        </w:rPr>
        <w:t xml:space="preserve">przedsięwzięcie </w:t>
      </w:r>
      <w:r w:rsidR="00845329" w:rsidRPr="00B64C84">
        <w:rPr>
          <w:rFonts w:eastAsia="Times New Roman"/>
          <w:color w:val="000000" w:themeColor="text1"/>
          <w:sz w:val="22"/>
          <w:szCs w:val="22"/>
        </w:rPr>
        <w:t xml:space="preserve">2.2.2 </w:t>
      </w:r>
      <w:r w:rsidR="0012308C" w:rsidRPr="00B64C84">
        <w:rPr>
          <w:rFonts w:eastAsia="Times New Roman"/>
          <w:i/>
          <w:color w:val="000000" w:themeColor="text1"/>
          <w:sz w:val="22"/>
          <w:szCs w:val="22"/>
        </w:rPr>
        <w:t>P</w:t>
      </w:r>
      <w:r w:rsidR="00845329" w:rsidRPr="00B64C84">
        <w:rPr>
          <w:rFonts w:eastAsia="Times New Roman"/>
          <w:i/>
          <w:color w:val="000000" w:themeColor="text1"/>
          <w:sz w:val="22"/>
          <w:szCs w:val="22"/>
        </w:rPr>
        <w:t>owstanie nowych podmiotów gospodarczych</w:t>
      </w:r>
      <w:r w:rsidR="00845329"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380 000 zł) </w:t>
      </w:r>
      <w:r w:rsidRPr="00B64C84">
        <w:rPr>
          <w:rFonts w:eastAsia="Times New Roman"/>
          <w:color w:val="000000" w:themeColor="text1"/>
          <w:sz w:val="22"/>
          <w:szCs w:val="22"/>
        </w:rPr>
        <w:t xml:space="preserve">oraz na </w:t>
      </w:r>
      <w:r w:rsidR="0012308C" w:rsidRPr="00B64C84">
        <w:rPr>
          <w:rFonts w:eastAsia="Times New Roman"/>
          <w:color w:val="000000" w:themeColor="text1"/>
          <w:sz w:val="22"/>
          <w:szCs w:val="22"/>
        </w:rPr>
        <w:t xml:space="preserve">przedsięwzięcie </w:t>
      </w:r>
      <w:r w:rsidR="00F73F28" w:rsidRPr="00B64C84">
        <w:rPr>
          <w:rFonts w:eastAsia="Times New Roman"/>
          <w:color w:val="000000" w:themeColor="text1"/>
          <w:sz w:val="22"/>
          <w:szCs w:val="22"/>
        </w:rPr>
        <w:t xml:space="preserve">2.2.9 </w:t>
      </w:r>
      <w:r w:rsidR="0086401D" w:rsidRPr="00B64C84">
        <w:rPr>
          <w:rFonts w:eastAsia="Times New Roman"/>
          <w:color w:val="000000" w:themeColor="text1"/>
          <w:sz w:val="22"/>
          <w:szCs w:val="22"/>
        </w:rPr>
        <w:t xml:space="preserve">Tworzenie lub rozwój </w:t>
      </w:r>
      <w:r w:rsidRPr="00B64C84">
        <w:rPr>
          <w:rFonts w:eastAsia="Times New Roman"/>
          <w:color w:val="000000" w:themeColor="text1"/>
          <w:sz w:val="22"/>
          <w:szCs w:val="22"/>
        </w:rPr>
        <w:t>inkubator</w:t>
      </w:r>
      <w:r w:rsidR="0086401D" w:rsidRPr="00B64C84">
        <w:rPr>
          <w:rFonts w:eastAsia="Times New Roman"/>
          <w:color w:val="000000" w:themeColor="text1"/>
          <w:sz w:val="22"/>
          <w:szCs w:val="22"/>
        </w:rPr>
        <w:t>ów</w:t>
      </w:r>
      <w:r w:rsidRPr="00B64C84">
        <w:rPr>
          <w:rFonts w:eastAsia="Times New Roman"/>
          <w:color w:val="000000" w:themeColor="text1"/>
          <w:sz w:val="22"/>
          <w:szCs w:val="22"/>
        </w:rPr>
        <w:t xml:space="preserve"> przetwórstwa </w:t>
      </w:r>
      <w:r w:rsidR="0086401D" w:rsidRPr="00B64C84">
        <w:rPr>
          <w:rFonts w:eastAsia="Times New Roman"/>
          <w:color w:val="000000" w:themeColor="text1"/>
          <w:sz w:val="22"/>
          <w:szCs w:val="22"/>
        </w:rPr>
        <w:t xml:space="preserve">lokalnego produktów </w:t>
      </w:r>
      <w:r w:rsidRPr="00B64C84">
        <w:rPr>
          <w:rFonts w:eastAsia="Times New Roman"/>
          <w:color w:val="000000" w:themeColor="text1"/>
          <w:sz w:val="22"/>
          <w:szCs w:val="22"/>
        </w:rPr>
        <w:t>roln</w:t>
      </w:r>
      <w:r w:rsidR="0086401D" w:rsidRPr="00B64C84">
        <w:rPr>
          <w:rFonts w:eastAsia="Times New Roman"/>
          <w:color w:val="000000" w:themeColor="text1"/>
          <w:sz w:val="22"/>
          <w:szCs w:val="22"/>
        </w:rPr>
        <w:t>ych</w:t>
      </w:r>
      <w:r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w:t>
      </w:r>
      <w:r w:rsidRPr="00B64C84">
        <w:rPr>
          <w:rFonts w:eastAsia="Times New Roman"/>
          <w:color w:val="000000" w:themeColor="text1"/>
          <w:sz w:val="22"/>
          <w:szCs w:val="22"/>
        </w:rPr>
        <w:t>500 000 zł</w:t>
      </w:r>
      <w:r w:rsidR="0086401D" w:rsidRPr="00B64C84">
        <w:rPr>
          <w:rFonts w:eastAsia="Times New Roman"/>
          <w:color w:val="000000" w:themeColor="text1"/>
          <w:sz w:val="22"/>
          <w:szCs w:val="22"/>
        </w:rPr>
        <w:t>)</w:t>
      </w:r>
      <w:r w:rsidRPr="00B64C84">
        <w:rPr>
          <w:rFonts w:eastAsia="Times New Roman"/>
          <w:color w:val="000000" w:themeColor="text1"/>
          <w:sz w:val="22"/>
          <w:szCs w:val="22"/>
        </w:rPr>
        <w:t>.</w:t>
      </w:r>
    </w:p>
    <w:p w:rsidR="0001031E" w:rsidRDefault="00C932DD" w:rsidP="006F5AE8">
      <w:pPr>
        <w:spacing w:line="240" w:lineRule="auto"/>
        <w:ind w:firstLine="708"/>
        <w:rPr>
          <w:rFonts w:eastAsia="Times New Roman"/>
          <w:color w:val="FF0000"/>
          <w:sz w:val="22"/>
          <w:szCs w:val="22"/>
        </w:rPr>
      </w:pPr>
      <w:r w:rsidRPr="00B64C84">
        <w:rPr>
          <w:rFonts w:eastAsia="Times New Roman"/>
          <w:color w:val="000000" w:themeColor="text1"/>
          <w:sz w:val="22"/>
          <w:szCs w:val="22"/>
        </w:rPr>
        <w:t xml:space="preserve">Drugi bonus w kwocie 880 000 zł zostanie przeznaczony na przedsięwzięcie 2.2.2 </w:t>
      </w:r>
      <w:r w:rsidRPr="00B64C84">
        <w:rPr>
          <w:rFonts w:eastAsia="Times New Roman"/>
          <w:i/>
          <w:color w:val="000000" w:themeColor="text1"/>
          <w:sz w:val="22"/>
          <w:szCs w:val="22"/>
        </w:rPr>
        <w:t>Powstanie nowych podmiotów gospodarczych</w:t>
      </w:r>
      <w:r w:rsidRPr="00B64C84">
        <w:rPr>
          <w:rFonts w:eastAsia="Times New Roman"/>
          <w:color w:val="000000" w:themeColor="text1"/>
          <w:sz w:val="22"/>
          <w:szCs w:val="22"/>
        </w:rPr>
        <w:t xml:space="preserve"> (kwota </w:t>
      </w:r>
      <w:r w:rsidR="00B06B1B" w:rsidRPr="00B64C84">
        <w:rPr>
          <w:rFonts w:eastAsia="Times New Roman"/>
          <w:color w:val="000000" w:themeColor="text1"/>
          <w:sz w:val="22"/>
          <w:szCs w:val="22"/>
        </w:rPr>
        <w:t>470</w:t>
      </w:r>
      <w:r w:rsidRPr="00B64C84">
        <w:rPr>
          <w:rFonts w:eastAsia="Times New Roman"/>
          <w:color w:val="000000" w:themeColor="text1"/>
          <w:sz w:val="22"/>
          <w:szCs w:val="22"/>
        </w:rPr>
        <w:t xml:space="preserve"> 000 zł) oraz na przedsięwzięcia: </w:t>
      </w:r>
      <w:r w:rsidRPr="00B64C84">
        <w:rPr>
          <w:rFonts w:eastAsia="Times New Roman"/>
          <w:i/>
          <w:color w:val="000000" w:themeColor="text1"/>
          <w:sz w:val="22"/>
          <w:szCs w:val="22"/>
        </w:rPr>
        <w:t xml:space="preserve">1.1.6 „Pszczoły – edukacja </w:t>
      </w:r>
      <w:r w:rsidR="0001031E">
        <w:rPr>
          <w:rFonts w:eastAsia="Times New Roman"/>
          <w:i/>
          <w:color w:val="000000" w:themeColor="text1"/>
          <w:sz w:val="22"/>
          <w:szCs w:val="22"/>
        </w:rPr>
        <w:t xml:space="preserve">             </w:t>
      </w:r>
      <w:r w:rsidRPr="00B64C84">
        <w:rPr>
          <w:rFonts w:eastAsia="Times New Roman"/>
          <w:i/>
          <w:color w:val="000000" w:themeColor="text1"/>
          <w:sz w:val="22"/>
          <w:szCs w:val="22"/>
        </w:rPr>
        <w:t>i gospodarka w służbie ochrony dzikich pszczół”</w:t>
      </w:r>
      <w:r w:rsidRPr="00B64C84">
        <w:rPr>
          <w:rFonts w:eastAsia="Times New Roman"/>
          <w:color w:val="000000" w:themeColor="text1"/>
          <w:sz w:val="22"/>
          <w:szCs w:val="22"/>
        </w:rPr>
        <w:t xml:space="preserve"> (operacja własna 50 000 zł), </w:t>
      </w:r>
      <w:r w:rsidR="003C5CE1" w:rsidRPr="00B64C84">
        <w:rPr>
          <w:rFonts w:eastAsia="Times New Roman"/>
          <w:i/>
          <w:color w:val="000000" w:themeColor="text1"/>
          <w:sz w:val="22"/>
          <w:szCs w:val="22"/>
        </w:rPr>
        <w:t>1.1.7 „Krzemienny Krąg” polską stolicą questingu</w:t>
      </w:r>
      <w:r w:rsidR="003C5CE1" w:rsidRPr="00B64C84">
        <w:rPr>
          <w:rFonts w:eastAsia="Times New Roman"/>
          <w:color w:val="000000" w:themeColor="text1"/>
          <w:sz w:val="22"/>
          <w:szCs w:val="22"/>
        </w:rPr>
        <w:t xml:space="preserve">  (operacja własna 50 000 zł), </w:t>
      </w:r>
      <w:r w:rsidRPr="00B64C84">
        <w:rPr>
          <w:rFonts w:eastAsia="Times New Roman"/>
          <w:i/>
          <w:color w:val="000000" w:themeColor="text1"/>
          <w:sz w:val="22"/>
          <w:szCs w:val="22"/>
        </w:rPr>
        <w:t xml:space="preserve">1.2.6 „Krzemienny Krąg” aktywnie rowerem – czytaj „Krzemienny Szlak” w zasięgu „koła” </w:t>
      </w:r>
      <w:r w:rsidRPr="00B64C84">
        <w:rPr>
          <w:rFonts w:eastAsia="Times New Roman"/>
          <w:color w:val="000000" w:themeColor="text1"/>
          <w:sz w:val="22"/>
          <w:szCs w:val="22"/>
        </w:rPr>
        <w:t xml:space="preserve">(operacja własna 50 000 zł), </w:t>
      </w:r>
      <w:r w:rsidRPr="00B64C84">
        <w:rPr>
          <w:rFonts w:eastAsia="Times New Roman"/>
          <w:i/>
          <w:color w:val="000000" w:themeColor="text1"/>
          <w:sz w:val="22"/>
          <w:szCs w:val="22"/>
        </w:rPr>
        <w:t>2.1.4 „Krzemienny Krąg” artystycznie</w:t>
      </w:r>
      <w:r w:rsidR="003C5CE1" w:rsidRPr="00B64C84">
        <w:rPr>
          <w:rFonts w:eastAsia="Times New Roman"/>
          <w:color w:val="000000" w:themeColor="text1"/>
          <w:sz w:val="22"/>
          <w:szCs w:val="22"/>
        </w:rPr>
        <w:t xml:space="preserve"> (operacja własna 50 000 zł) </w:t>
      </w:r>
      <w:r w:rsidRPr="00B64C84">
        <w:rPr>
          <w:rFonts w:eastAsia="Times New Roman"/>
          <w:color w:val="000000" w:themeColor="text1"/>
          <w:sz w:val="22"/>
          <w:szCs w:val="22"/>
        </w:rPr>
        <w:t xml:space="preserve">oraz </w:t>
      </w:r>
      <w:r w:rsidR="003C5CE1" w:rsidRPr="00B64C84">
        <w:rPr>
          <w:rFonts w:eastAsia="Times New Roman"/>
          <w:i/>
          <w:color w:val="000000" w:themeColor="text1"/>
          <w:sz w:val="22"/>
          <w:szCs w:val="22"/>
        </w:rPr>
        <w:t>2.1.5</w:t>
      </w:r>
      <w:r w:rsidRPr="00B64C84">
        <w:rPr>
          <w:rFonts w:eastAsia="Times New Roman"/>
          <w:i/>
          <w:color w:val="000000" w:themeColor="text1"/>
          <w:sz w:val="22"/>
          <w:szCs w:val="22"/>
        </w:rPr>
        <w:t xml:space="preserve"> „Krzemienny Krąg” łączy ludzi</w:t>
      </w:r>
      <w:r w:rsidRPr="00B64C84">
        <w:rPr>
          <w:rFonts w:eastAsia="Times New Roman"/>
          <w:color w:val="000000" w:themeColor="text1"/>
          <w:sz w:val="22"/>
          <w:szCs w:val="22"/>
        </w:rPr>
        <w:t xml:space="preserve"> (projekt grantowy </w:t>
      </w:r>
      <w:r w:rsidR="00530366" w:rsidRPr="00B64C84">
        <w:rPr>
          <w:rFonts w:eastAsia="Times New Roman"/>
          <w:color w:val="000000" w:themeColor="text1"/>
          <w:sz w:val="22"/>
          <w:szCs w:val="22"/>
        </w:rPr>
        <w:t xml:space="preserve"> </w:t>
      </w:r>
      <w:r w:rsidR="002D72BC" w:rsidRPr="00B64C84">
        <w:rPr>
          <w:rFonts w:eastAsia="Times New Roman"/>
          <w:color w:val="000000" w:themeColor="text1"/>
          <w:sz w:val="22"/>
          <w:szCs w:val="22"/>
        </w:rPr>
        <w:t>2</w:t>
      </w:r>
      <w:r w:rsidRPr="00B64C84">
        <w:rPr>
          <w:rFonts w:eastAsia="Times New Roman"/>
          <w:color w:val="000000" w:themeColor="text1"/>
          <w:sz w:val="22"/>
          <w:szCs w:val="22"/>
        </w:rPr>
        <w:t>10 000 zł).</w:t>
      </w:r>
      <w:r w:rsidR="0001031E" w:rsidRPr="0001031E">
        <w:rPr>
          <w:rFonts w:eastAsia="Times New Roman"/>
          <w:color w:val="FF0000"/>
          <w:sz w:val="22"/>
          <w:szCs w:val="22"/>
        </w:rPr>
        <w:t xml:space="preserve"> </w:t>
      </w:r>
    </w:p>
    <w:p w:rsidR="00C932DD" w:rsidRDefault="0001031E" w:rsidP="006F5AE8">
      <w:pPr>
        <w:spacing w:line="240" w:lineRule="auto"/>
        <w:ind w:firstLine="708"/>
        <w:rPr>
          <w:rFonts w:eastAsia="Times New Roman"/>
          <w:sz w:val="22"/>
          <w:szCs w:val="22"/>
        </w:rPr>
      </w:pPr>
      <w:r w:rsidRPr="00AD03AF">
        <w:rPr>
          <w:rFonts w:eastAsia="Times New Roman"/>
          <w:sz w:val="22"/>
          <w:szCs w:val="22"/>
        </w:rPr>
        <w:t>Ś</w:t>
      </w:r>
      <w:r w:rsidR="00B209EB" w:rsidRPr="00AD03AF">
        <w:rPr>
          <w:rFonts w:eastAsia="Times New Roman"/>
          <w:sz w:val="22"/>
          <w:szCs w:val="22"/>
        </w:rPr>
        <w:t>rodki ze zwiększenia środków na realizację projektów współpracy w</w:t>
      </w:r>
      <w:r w:rsidRPr="00AD03AF">
        <w:rPr>
          <w:rFonts w:eastAsia="Times New Roman"/>
          <w:sz w:val="22"/>
          <w:szCs w:val="22"/>
        </w:rPr>
        <w:t xml:space="preserve"> dużej mierze zasilą istniejące już Przedsięwzięcie </w:t>
      </w:r>
      <w:r w:rsidRPr="00AD03AF">
        <w:rPr>
          <w:rFonts w:eastAsia="Times New Roman"/>
          <w:i/>
          <w:sz w:val="22"/>
          <w:szCs w:val="22"/>
        </w:rPr>
        <w:t>1.1.5 „Wioski Tematyczne”</w:t>
      </w:r>
      <w:r w:rsidRPr="00AD03AF">
        <w:rPr>
          <w:rFonts w:eastAsia="Times New Roman"/>
          <w:sz w:val="22"/>
          <w:szCs w:val="22"/>
        </w:rPr>
        <w:t xml:space="preserve"> . Powstanie również nowy projekt współpracy </w:t>
      </w:r>
      <w:r w:rsidR="00B209EB" w:rsidRPr="00AD03AF">
        <w:rPr>
          <w:rFonts w:eastAsia="Times New Roman"/>
          <w:sz w:val="22"/>
          <w:szCs w:val="22"/>
        </w:rPr>
        <w:t xml:space="preserve">                         </w:t>
      </w:r>
      <w:r w:rsidRPr="00AD03AF">
        <w:rPr>
          <w:rFonts w:eastAsia="Times New Roman"/>
          <w:i/>
          <w:sz w:val="22"/>
          <w:szCs w:val="22"/>
        </w:rPr>
        <w:t>1.1.8 „</w:t>
      </w:r>
      <w:r w:rsidR="0098744F" w:rsidRPr="00AD03AF">
        <w:rPr>
          <w:rFonts w:eastAsia="Times New Roman"/>
          <w:i/>
          <w:sz w:val="22"/>
          <w:szCs w:val="22"/>
        </w:rPr>
        <w:t>Krzemienny Szlak na Bursztynowym Szlaku</w:t>
      </w:r>
      <w:r w:rsidRPr="00AD03AF">
        <w:rPr>
          <w:rFonts w:eastAsia="Times New Roman"/>
          <w:i/>
          <w:sz w:val="22"/>
          <w:szCs w:val="22"/>
        </w:rPr>
        <w:t>”.</w:t>
      </w:r>
      <w:r w:rsidRPr="00AD03AF">
        <w:rPr>
          <w:rFonts w:eastAsia="Times New Roman"/>
          <w:sz w:val="22"/>
          <w:szCs w:val="22"/>
        </w:rPr>
        <w:t xml:space="preserve">  </w:t>
      </w:r>
    </w:p>
    <w:p w:rsidR="00196643" w:rsidRDefault="00196643" w:rsidP="006F5AE8">
      <w:pPr>
        <w:spacing w:line="240" w:lineRule="auto"/>
        <w:ind w:firstLine="708"/>
        <w:rPr>
          <w:rFonts w:eastAsia="Times New Roman"/>
          <w:i/>
          <w:color w:val="FF0000"/>
          <w:sz w:val="22"/>
          <w:szCs w:val="22"/>
        </w:rPr>
      </w:pPr>
      <w:r w:rsidRPr="00196643">
        <w:rPr>
          <w:rFonts w:eastAsia="Times New Roman"/>
          <w:color w:val="FF0000"/>
          <w:sz w:val="22"/>
          <w:szCs w:val="22"/>
        </w:rPr>
        <w:t>Ś</w:t>
      </w:r>
      <w:r>
        <w:rPr>
          <w:rFonts w:eastAsia="Times New Roman"/>
          <w:color w:val="FF0000"/>
          <w:sz w:val="22"/>
          <w:szCs w:val="22"/>
        </w:rPr>
        <w:t xml:space="preserve">rodki z różnicy kursowej zostały przeznaczone na wsparcie przedsięwzięć: </w:t>
      </w:r>
      <w:r w:rsidRPr="00196643">
        <w:rPr>
          <w:rFonts w:eastAsia="Times New Roman"/>
          <w:i/>
          <w:color w:val="FF0000"/>
          <w:sz w:val="22"/>
          <w:szCs w:val="22"/>
        </w:rPr>
        <w:t>1.1.9  Utworzenie paleontologicznej ścieżki edukacyjnej „Zaginiony Świat Dinozaurów  - Odkrycia  w Żydowskim Jarze ”</w:t>
      </w:r>
      <w:r>
        <w:rPr>
          <w:rFonts w:eastAsia="Times New Roman"/>
          <w:i/>
          <w:color w:val="FF0000"/>
          <w:sz w:val="22"/>
          <w:szCs w:val="22"/>
        </w:rPr>
        <w:t xml:space="preserve">                   </w:t>
      </w:r>
      <w:r w:rsidRPr="00196643">
        <w:rPr>
          <w:rFonts w:eastAsia="Times New Roman"/>
          <w:color w:val="FF0000"/>
          <w:sz w:val="22"/>
          <w:szCs w:val="22"/>
        </w:rPr>
        <w:t>(operacja własna 12 500 EUR)</w:t>
      </w:r>
      <w:r>
        <w:rPr>
          <w:rFonts w:eastAsia="Times New Roman"/>
          <w:i/>
          <w:color w:val="FF0000"/>
          <w:sz w:val="22"/>
          <w:szCs w:val="22"/>
        </w:rPr>
        <w:t>,</w:t>
      </w:r>
      <w:r w:rsidRPr="00196643">
        <w:rPr>
          <w:rFonts w:eastAsia="Times New Roman"/>
          <w:color w:val="FF0000"/>
          <w:sz w:val="22"/>
          <w:szCs w:val="22"/>
        </w:rPr>
        <w:t xml:space="preserve"> </w:t>
      </w:r>
      <w:r w:rsidRPr="00196643">
        <w:rPr>
          <w:rFonts w:eastAsia="Times New Roman"/>
          <w:i/>
          <w:color w:val="FF0000"/>
          <w:sz w:val="22"/>
          <w:szCs w:val="22"/>
        </w:rPr>
        <w:t>1.1.10 Festiwal Questingu – aktywne formy zdobywania wiedzy o regionie</w:t>
      </w:r>
      <w:r>
        <w:rPr>
          <w:rFonts w:eastAsia="Times New Roman"/>
          <w:i/>
          <w:color w:val="FF0000"/>
          <w:sz w:val="22"/>
          <w:szCs w:val="22"/>
        </w:rPr>
        <w:t xml:space="preserve">            </w:t>
      </w:r>
      <w:r w:rsidRPr="00196643">
        <w:rPr>
          <w:rFonts w:eastAsia="Times New Roman"/>
          <w:color w:val="FF0000"/>
          <w:sz w:val="22"/>
          <w:szCs w:val="22"/>
        </w:rPr>
        <w:t>(konkurs – inne 37 175,92 EUR),</w:t>
      </w:r>
      <w:r w:rsidRPr="00196643">
        <w:rPr>
          <w:rFonts w:eastAsia="Times New Roman"/>
          <w:i/>
          <w:color w:val="FF0000"/>
          <w:sz w:val="22"/>
          <w:szCs w:val="22"/>
        </w:rPr>
        <w:t xml:space="preserve"> Świętokrzyskie Święto Pszczoły – przedsięwzięcie 1.1.11</w:t>
      </w:r>
      <w:r w:rsidRPr="00196643">
        <w:rPr>
          <w:rFonts w:eastAsia="Times New Roman"/>
          <w:color w:val="FF0000"/>
          <w:sz w:val="22"/>
          <w:szCs w:val="22"/>
        </w:rPr>
        <w:t>(operacja własna 12 500 EUR)</w:t>
      </w:r>
      <w:r w:rsidRPr="00196643">
        <w:rPr>
          <w:rFonts w:eastAsia="Times New Roman"/>
          <w:i/>
          <w:color w:val="FF0000"/>
          <w:sz w:val="22"/>
          <w:szCs w:val="22"/>
        </w:rPr>
        <w:t xml:space="preserve"> oraz 2.2.2 Powstanie nowych podmiotów gospodarczych</w:t>
      </w:r>
      <w:r>
        <w:rPr>
          <w:rFonts w:eastAsia="Times New Roman"/>
          <w:i/>
          <w:color w:val="FF0000"/>
          <w:sz w:val="22"/>
          <w:szCs w:val="22"/>
        </w:rPr>
        <w:t xml:space="preserve"> </w:t>
      </w:r>
      <w:r w:rsidRPr="00196643">
        <w:rPr>
          <w:rFonts w:eastAsia="Times New Roman"/>
          <w:color w:val="FF0000"/>
          <w:sz w:val="22"/>
          <w:szCs w:val="22"/>
        </w:rPr>
        <w:t>(110 140,75 EUR).</w:t>
      </w:r>
      <w:r>
        <w:rPr>
          <w:rFonts w:eastAsia="Times New Roman"/>
          <w:color w:val="FF0000"/>
          <w:sz w:val="22"/>
          <w:szCs w:val="22"/>
        </w:rPr>
        <w:t xml:space="preserve">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 xml:space="preserve">Kryteria wyboru będą premiować operacje o wkładzie własnym przekraczającym intensywność pomocy, którą określono w konkursie zgodnie z </w:t>
      </w:r>
      <w:r w:rsidRPr="0001031E">
        <w:rPr>
          <w:rFonts w:eastAsia="Times New Roman"/>
          <w:i/>
          <w:color w:val="000000" w:themeColor="text1"/>
          <w:sz w:val="22"/>
          <w:szCs w:val="22"/>
        </w:rPr>
        <w:t xml:space="preserve">Rozporządzeniem Ministra Rolnictwa i Rozwoju Wsi z dnia 24 września 2015 roku w sprawie szczegółowych warunków i trybu przyznawania pomocy finansowej </w:t>
      </w:r>
      <w:r w:rsidRPr="0001031E">
        <w:rPr>
          <w:rFonts w:eastAsia="Times New Roman"/>
          <w:i/>
          <w:color w:val="000000" w:themeColor="text1"/>
          <w:sz w:val="22"/>
          <w:szCs w:val="22"/>
        </w:rPr>
        <w:br/>
        <w:t>w ramach poddziałania „Wsparcie na wdrażanie operacji w ramach strategii rozwoju lokalnego kierowanego przez społeczność”</w:t>
      </w:r>
      <w:r w:rsidRPr="0001031E">
        <w:rPr>
          <w:rFonts w:eastAsia="Times New Roman"/>
          <w:color w:val="000000" w:themeColor="text1"/>
          <w:sz w:val="22"/>
          <w:szCs w:val="22"/>
        </w:rPr>
        <w:t xml:space="preserve">. Przyjęcie takiego kryterium przyczyni się do efektywniejszego wykorzystania budżetu w ramach realizacji LSR oraz osiągnięcia określonych celów.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Ponadto założono wniesienie co najmniej 5% wkładu finansowego w ramach projektów własnych przewidzianych do realizacji w LSR.</w:t>
      </w:r>
    </w:p>
    <w:p w:rsidR="006F5AE8" w:rsidRPr="007B7474" w:rsidRDefault="006F5AE8" w:rsidP="006F5AE8">
      <w:pPr>
        <w:spacing w:line="240" w:lineRule="auto"/>
        <w:ind w:firstLine="708"/>
        <w:rPr>
          <w:rFonts w:eastAsia="Times New Roman"/>
          <w:sz w:val="22"/>
          <w:szCs w:val="22"/>
        </w:rPr>
      </w:pPr>
      <w:r w:rsidRPr="0001031E">
        <w:rPr>
          <w:rFonts w:eastAsia="Times New Roman"/>
          <w:color w:val="000000" w:themeColor="text1"/>
          <w:sz w:val="22"/>
          <w:szCs w:val="22"/>
        </w:rPr>
        <w:t xml:space="preserve">Budżet przeznaczony na realizację LSR został opracowany w taki sposób, aby w  jak największym stopniu niwelować zdiagnozowane problemy oraz osiągać postawione cele. Opracowany Plan działania (rozdział VII) pozwoli w pierwszej kolejności na inwestycję środków w realizację celów szczegółowych 1.1 </w:t>
      </w:r>
      <w:r w:rsidRPr="0001031E">
        <w:rPr>
          <w:rFonts w:eastAsia="Times New Roman"/>
          <w:i/>
          <w:color w:val="000000" w:themeColor="text1"/>
          <w:sz w:val="22"/>
          <w:szCs w:val="22"/>
        </w:rPr>
        <w:t xml:space="preserve">Dziedzictwo naturalne i kulturowe czynnikiem rozwoju obszaru LGD </w:t>
      </w:r>
      <w:r w:rsidRPr="0001031E">
        <w:rPr>
          <w:rFonts w:eastAsia="Times New Roman"/>
          <w:color w:val="000000" w:themeColor="text1"/>
          <w:sz w:val="22"/>
          <w:szCs w:val="22"/>
        </w:rPr>
        <w:t xml:space="preserve">oraz 2.2 </w:t>
      </w:r>
      <w:r w:rsidRPr="0001031E">
        <w:rPr>
          <w:rFonts w:eastAsia="Times New Roman"/>
          <w:i/>
          <w:color w:val="000000" w:themeColor="text1"/>
          <w:sz w:val="22"/>
          <w:szCs w:val="22"/>
        </w:rPr>
        <w:t>Obszar zaktywizowany gospodarczo</w:t>
      </w:r>
      <w:r w:rsidRPr="0001031E">
        <w:rPr>
          <w:rFonts w:eastAsia="Times New Roman"/>
          <w:color w:val="000000" w:themeColor="text1"/>
          <w:sz w:val="22"/>
          <w:szCs w:val="22"/>
        </w:rPr>
        <w:t xml:space="preserve">. Osiągnięcie wyznaczonych celów będzie się przyczyniało do rozwoju obszaru LGD na bazie dziedzictwa naturalnego i kulturowego oraz rozwój gospodarczy polegający na wsparciu dla przedsiębiorczości. Zaplanowane zostały tu przedsięwzięcia związane z podejmowaniem i rozwojem działalności gospodarczych (1.1.2, 2.2.2, 2.2.3, 2.2.5) oraz wzmacniające w tym zakresie kapitał społeczny </w:t>
      </w:r>
      <w:r w:rsidRPr="0001031E">
        <w:rPr>
          <w:rFonts w:eastAsia="Times New Roman"/>
          <w:color w:val="000000" w:themeColor="text1"/>
          <w:sz w:val="22"/>
          <w:szCs w:val="22"/>
        </w:rPr>
        <w:lastRenderedPageBreak/>
        <w:t>(2.2.4, 2.2.6, 2.2.7, 2.2.8</w:t>
      </w:r>
      <w:r w:rsidR="00B119A2" w:rsidRPr="0001031E">
        <w:rPr>
          <w:rFonts w:eastAsia="Times New Roman"/>
          <w:color w:val="000000" w:themeColor="text1"/>
          <w:sz w:val="22"/>
          <w:szCs w:val="22"/>
        </w:rPr>
        <w:t>, 2.2.9</w:t>
      </w:r>
      <w:r w:rsidRPr="0001031E">
        <w:rPr>
          <w:rFonts w:eastAsia="Times New Roman"/>
          <w:color w:val="000000" w:themeColor="text1"/>
          <w:sz w:val="22"/>
          <w:szCs w:val="22"/>
        </w:rPr>
        <w:t xml:space="preserve">). </w:t>
      </w:r>
      <w:r w:rsidRPr="00AD03AF">
        <w:rPr>
          <w:rFonts w:eastAsia="Times New Roman"/>
          <w:sz w:val="22"/>
          <w:szCs w:val="22"/>
        </w:rPr>
        <w:t xml:space="preserve">Na cel 1.1  planuje się przeznaczyć środki w </w:t>
      </w:r>
      <w:r w:rsidR="00ED5EEE" w:rsidRPr="00AD03AF">
        <w:rPr>
          <w:rFonts w:eastAsia="Times New Roman"/>
          <w:sz w:val="22"/>
          <w:szCs w:val="22"/>
        </w:rPr>
        <w:t xml:space="preserve">wysokości </w:t>
      </w:r>
      <w:r w:rsidR="006E0409" w:rsidRPr="00AD03AF">
        <w:rPr>
          <w:rFonts w:eastAsia="Times New Roman"/>
          <w:sz w:val="22"/>
          <w:szCs w:val="22"/>
        </w:rPr>
        <w:t>4</w:t>
      </w:r>
      <w:r w:rsidR="00024936" w:rsidRPr="00AD03AF">
        <w:rPr>
          <w:rFonts w:eastAsia="Times New Roman"/>
          <w:sz w:val="22"/>
          <w:szCs w:val="22"/>
        </w:rPr>
        <w:t> </w:t>
      </w:r>
      <w:r w:rsidR="006E0409" w:rsidRPr="00AD03AF">
        <w:rPr>
          <w:rFonts w:eastAsia="Times New Roman"/>
          <w:sz w:val="22"/>
          <w:szCs w:val="22"/>
        </w:rPr>
        <w:t>797</w:t>
      </w:r>
      <w:r w:rsidR="00024936" w:rsidRPr="00AD03AF">
        <w:rPr>
          <w:rFonts w:eastAsia="Times New Roman"/>
          <w:sz w:val="22"/>
          <w:szCs w:val="22"/>
        </w:rPr>
        <w:t xml:space="preserve"> </w:t>
      </w:r>
      <w:r w:rsidR="006E0409" w:rsidRPr="00AD03AF">
        <w:rPr>
          <w:rFonts w:eastAsia="Times New Roman"/>
          <w:sz w:val="22"/>
          <w:szCs w:val="22"/>
        </w:rPr>
        <w:t>350</w:t>
      </w:r>
      <w:r w:rsidR="000830EB" w:rsidRPr="00AD03AF">
        <w:rPr>
          <w:rFonts w:eastAsia="Times New Roman"/>
          <w:sz w:val="22"/>
          <w:szCs w:val="22"/>
        </w:rPr>
        <w:t xml:space="preserve"> zł</w:t>
      </w:r>
      <w:r w:rsidR="000830EB" w:rsidRPr="00AD03AF">
        <w:rPr>
          <w:rFonts w:eastAsia="Times New Roman"/>
          <w:b/>
          <w:sz w:val="22"/>
          <w:szCs w:val="22"/>
        </w:rPr>
        <w:t xml:space="preserve"> </w:t>
      </w:r>
      <w:r w:rsidR="00ED5EEE" w:rsidRPr="00AD03AF">
        <w:rPr>
          <w:rFonts w:eastAsia="Times New Roman"/>
          <w:sz w:val="22"/>
          <w:szCs w:val="22"/>
        </w:rPr>
        <w:t xml:space="preserve">natomiast na cel </w:t>
      </w:r>
      <w:r w:rsidR="00E5751C" w:rsidRPr="00AD03AF">
        <w:rPr>
          <w:rFonts w:eastAsia="Times New Roman"/>
          <w:sz w:val="22"/>
          <w:szCs w:val="22"/>
        </w:rPr>
        <w:t xml:space="preserve">2.2 – </w:t>
      </w:r>
      <w:r w:rsidR="00665623" w:rsidRPr="00AD03AF">
        <w:rPr>
          <w:rFonts w:eastAsia="Times New Roman"/>
          <w:sz w:val="22"/>
          <w:szCs w:val="22"/>
        </w:rPr>
        <w:t>4 335 330</w:t>
      </w:r>
      <w:r w:rsidR="00E5751C" w:rsidRPr="00AD03AF">
        <w:rPr>
          <w:rFonts w:eastAsia="Times New Roman"/>
          <w:sz w:val="22"/>
          <w:szCs w:val="22"/>
        </w:rPr>
        <w:t xml:space="preserve"> zł</w:t>
      </w:r>
      <w:r w:rsidR="007473A5" w:rsidRPr="00AD03AF">
        <w:rPr>
          <w:rFonts w:eastAsia="Times New Roman"/>
          <w:sz w:val="22"/>
          <w:szCs w:val="22"/>
        </w:rPr>
        <w:t xml:space="preserve">, co w sumie stanowi </w:t>
      </w:r>
      <w:r w:rsidR="003F344B" w:rsidRPr="00AD03AF">
        <w:rPr>
          <w:rFonts w:eastAsia="Times New Roman"/>
          <w:sz w:val="22"/>
          <w:szCs w:val="22"/>
        </w:rPr>
        <w:t xml:space="preserve">ok. </w:t>
      </w:r>
      <w:r w:rsidR="00665623" w:rsidRPr="00AD03AF">
        <w:rPr>
          <w:rFonts w:eastAsia="Times New Roman"/>
          <w:sz w:val="22"/>
          <w:szCs w:val="22"/>
        </w:rPr>
        <w:t>8</w:t>
      </w:r>
      <w:r w:rsidR="00DC7EB0" w:rsidRPr="00AD03AF">
        <w:rPr>
          <w:rFonts w:eastAsia="Times New Roman"/>
          <w:sz w:val="22"/>
          <w:szCs w:val="22"/>
        </w:rPr>
        <w:t>4,</w:t>
      </w:r>
      <w:r w:rsidR="006E0409" w:rsidRPr="00AD03AF">
        <w:rPr>
          <w:rFonts w:eastAsia="Times New Roman"/>
          <w:sz w:val="22"/>
          <w:szCs w:val="22"/>
        </w:rPr>
        <w:t>28</w:t>
      </w:r>
      <w:r w:rsidRPr="00AD03AF">
        <w:rPr>
          <w:rFonts w:eastAsia="Times New Roman"/>
          <w:sz w:val="22"/>
          <w:szCs w:val="22"/>
        </w:rPr>
        <w:t xml:space="preserve">% środków przeznaczonych na realizację LSR (wdrażanie LSR, projekty współpracy oraz aktywizacja). </w:t>
      </w:r>
      <w:r w:rsidRPr="000673D8">
        <w:rPr>
          <w:rFonts w:eastAsia="Times New Roman"/>
          <w:sz w:val="22"/>
          <w:szCs w:val="22"/>
        </w:rPr>
        <w:t xml:space="preserve">Tak duże zaangażowanie środków spowodowane jest koniecznością niwelowania negatywnych zjawisk jakimi są niska przedsiębiorczość mieszkańców oraz niedostateczne wykorzystanie zasobów naturalnych regionu do rozwoju. Zaplanowane </w:t>
      </w:r>
      <w:r w:rsidR="000673D8" w:rsidRPr="000673D8">
        <w:rPr>
          <w:rFonts w:eastAsia="Times New Roman"/>
          <w:sz w:val="22"/>
          <w:szCs w:val="22"/>
        </w:rPr>
        <w:t xml:space="preserve">             </w:t>
      </w:r>
      <w:r w:rsidRPr="000673D8">
        <w:rPr>
          <w:rFonts w:eastAsia="Times New Roman"/>
          <w:sz w:val="22"/>
          <w:szCs w:val="22"/>
        </w:rPr>
        <w:t xml:space="preserve">w ramach celów szczegółowych 1.2 </w:t>
      </w:r>
      <w:r w:rsidRPr="000673D8">
        <w:rPr>
          <w:rFonts w:eastAsia="Times New Roman"/>
          <w:i/>
          <w:sz w:val="22"/>
          <w:szCs w:val="22"/>
        </w:rPr>
        <w:t>Kształtowanie zdrowego stylu życia mieszkańców i turystów</w:t>
      </w:r>
      <w:r w:rsidRPr="000673D8">
        <w:rPr>
          <w:rFonts w:eastAsia="Times New Roman"/>
          <w:sz w:val="22"/>
          <w:szCs w:val="22"/>
        </w:rPr>
        <w:t xml:space="preserve"> oraz 2.1 </w:t>
      </w:r>
      <w:r w:rsidRPr="000673D8">
        <w:rPr>
          <w:rFonts w:eastAsia="Times New Roman"/>
          <w:i/>
          <w:sz w:val="22"/>
          <w:szCs w:val="22"/>
        </w:rPr>
        <w:t>Wzrost zaangażowania społecznego mieszkańców</w:t>
      </w:r>
      <w:r w:rsidRPr="000673D8">
        <w:rPr>
          <w:rFonts w:eastAsia="Times New Roman"/>
          <w:sz w:val="22"/>
          <w:szCs w:val="22"/>
        </w:rPr>
        <w:t xml:space="preserve"> przedsięwzięcia, to przede wszystkim „działania miękkie” polegające na aktywizacji społeczeństwa oraz zagospodarowaniu czasu wolnego.</w:t>
      </w:r>
      <w:r w:rsidR="003F344B" w:rsidRPr="000673D8">
        <w:rPr>
          <w:rFonts w:eastAsia="Times New Roman"/>
          <w:sz w:val="22"/>
          <w:szCs w:val="22"/>
        </w:rPr>
        <w:t xml:space="preserve"> W większości realizowane będą </w:t>
      </w:r>
      <w:r w:rsidRPr="000673D8">
        <w:rPr>
          <w:rFonts w:eastAsia="Times New Roman"/>
          <w:sz w:val="22"/>
          <w:szCs w:val="22"/>
        </w:rPr>
        <w:t xml:space="preserve">w drugim okresie wdrażania LSR (lata 2019–2021), gdyż będą bazować na </w:t>
      </w:r>
      <w:r w:rsidR="003F344B" w:rsidRPr="000673D8">
        <w:rPr>
          <w:rFonts w:eastAsia="Times New Roman"/>
          <w:sz w:val="22"/>
          <w:szCs w:val="22"/>
        </w:rPr>
        <w:t xml:space="preserve">efektach działań realizowanych </w:t>
      </w:r>
      <w:r w:rsidRPr="000673D8">
        <w:rPr>
          <w:rFonts w:eastAsia="Times New Roman"/>
          <w:sz w:val="22"/>
          <w:szCs w:val="22"/>
        </w:rPr>
        <w:t xml:space="preserve">w pierwszym okresie. Wyjątkiem są tu działania marketingowe promujące obszar, które zaplanowano na lata 2016–2018. Realizacja przedsięwzięcia 1.2.2 </w:t>
      </w:r>
      <w:r w:rsidRPr="000673D8">
        <w:rPr>
          <w:rFonts w:eastAsia="Times New Roman"/>
          <w:i/>
          <w:sz w:val="22"/>
          <w:szCs w:val="22"/>
        </w:rPr>
        <w:t>Spójne działania marketingowe</w:t>
      </w:r>
      <w:r w:rsidRPr="000673D8">
        <w:rPr>
          <w:rFonts w:eastAsia="Times New Roman"/>
          <w:sz w:val="22"/>
          <w:szCs w:val="22"/>
        </w:rPr>
        <w:t xml:space="preserve"> oraz projektu współpracy 1.2.5 </w:t>
      </w:r>
      <w:r w:rsidRPr="000673D8">
        <w:rPr>
          <w:rFonts w:eastAsia="Times New Roman"/>
          <w:i/>
          <w:sz w:val="22"/>
          <w:szCs w:val="22"/>
        </w:rPr>
        <w:t>Czas na Świętokrzyskie – działania marketingowe</w:t>
      </w:r>
      <w:r w:rsidRPr="000673D8">
        <w:rPr>
          <w:rFonts w:eastAsia="Times New Roman"/>
          <w:sz w:val="22"/>
          <w:szCs w:val="22"/>
        </w:rPr>
        <w:t xml:space="preserve"> zaplanowano tak, aby zwiększyć rozpoznawalność obszaru już w fazie „budowania” turystycznego wizerunku.</w:t>
      </w:r>
      <w:r w:rsidRPr="00612299">
        <w:rPr>
          <w:rFonts w:eastAsia="Times New Roman"/>
          <w:color w:val="00B050"/>
          <w:sz w:val="22"/>
          <w:szCs w:val="22"/>
        </w:rPr>
        <w:t xml:space="preserve"> </w:t>
      </w:r>
      <w:r w:rsidR="00AD03AF">
        <w:rPr>
          <w:rFonts w:eastAsia="Times New Roman"/>
          <w:color w:val="00B050"/>
          <w:sz w:val="22"/>
          <w:szCs w:val="22"/>
        </w:rPr>
        <w:t xml:space="preserve">                                  </w:t>
      </w:r>
      <w:r w:rsidRPr="00AD03AF">
        <w:rPr>
          <w:rFonts w:eastAsia="Times New Roman"/>
          <w:sz w:val="22"/>
          <w:szCs w:val="22"/>
        </w:rPr>
        <w:t xml:space="preserve">Budżet przewidziany na cele szczegółowe 1.2 oraz </w:t>
      </w:r>
      <w:r w:rsidR="007473A5" w:rsidRPr="00AD03AF">
        <w:rPr>
          <w:rFonts w:eastAsia="Times New Roman"/>
          <w:sz w:val="22"/>
          <w:szCs w:val="22"/>
        </w:rPr>
        <w:t xml:space="preserve">2.1 stanowi </w:t>
      </w:r>
      <w:r w:rsidR="00AA12F9" w:rsidRPr="00AD03AF">
        <w:rPr>
          <w:rFonts w:eastAsia="Times New Roman"/>
          <w:sz w:val="22"/>
          <w:szCs w:val="22"/>
        </w:rPr>
        <w:t>ponad</w:t>
      </w:r>
      <w:r w:rsidR="003F344B" w:rsidRPr="00AD03AF">
        <w:rPr>
          <w:rFonts w:eastAsia="Times New Roman"/>
          <w:sz w:val="22"/>
          <w:szCs w:val="22"/>
        </w:rPr>
        <w:t xml:space="preserve"> </w:t>
      </w:r>
      <w:r w:rsidR="00565865" w:rsidRPr="00AD03AF">
        <w:rPr>
          <w:rFonts w:eastAsia="Times New Roman"/>
          <w:sz w:val="22"/>
          <w:szCs w:val="22"/>
        </w:rPr>
        <w:t>15,</w:t>
      </w:r>
      <w:r w:rsidR="006E0409" w:rsidRPr="00AD03AF">
        <w:rPr>
          <w:rFonts w:eastAsia="Times New Roman"/>
          <w:sz w:val="22"/>
          <w:szCs w:val="22"/>
        </w:rPr>
        <w:t>72</w:t>
      </w:r>
      <w:r w:rsidRPr="00AD03AF">
        <w:rPr>
          <w:rFonts w:eastAsia="Times New Roman"/>
          <w:sz w:val="22"/>
          <w:szCs w:val="22"/>
        </w:rPr>
        <w:t xml:space="preserve">% środków przeznaczonych na realizację LSR (wdrażanie LSR, projekty współpracy oraz aktywizacja). </w:t>
      </w:r>
      <w:r w:rsidRPr="007B7474">
        <w:rPr>
          <w:rFonts w:eastAsia="Times New Roman"/>
          <w:sz w:val="22"/>
          <w:szCs w:val="22"/>
        </w:rPr>
        <w:t>Zaplanowanie tu niższej kwoty jest spowodowane mniejs</w:t>
      </w:r>
      <w:r w:rsidR="003F344B" w:rsidRPr="007B7474">
        <w:rPr>
          <w:rFonts w:eastAsia="Times New Roman"/>
          <w:sz w:val="22"/>
          <w:szCs w:val="22"/>
        </w:rPr>
        <w:t xml:space="preserve">zym zapotrzebowaniem na środki </w:t>
      </w:r>
      <w:r w:rsidRPr="007B7474">
        <w:rPr>
          <w:rFonts w:eastAsia="Times New Roman"/>
          <w:sz w:val="22"/>
          <w:szCs w:val="22"/>
        </w:rPr>
        <w:t>w przypadku realizacji „działań miękkich”.</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Jak wynika z powyższego cele, Plan działania oraz budżet są ze sobą ściśle powiązane. Alokacja środków w przedstawionym podziale pozwoli na osiągnięcie celów głównych LSR – 1. </w:t>
      </w:r>
      <w:r w:rsidRPr="00565865">
        <w:rPr>
          <w:rFonts w:eastAsia="Times New Roman"/>
          <w:i/>
          <w:sz w:val="22"/>
          <w:szCs w:val="22"/>
        </w:rPr>
        <w:t>LGD obszarem atrakcyjnym turystycznie</w:t>
      </w:r>
      <w:r w:rsidRPr="00565865">
        <w:rPr>
          <w:rFonts w:eastAsia="Times New Roman"/>
          <w:sz w:val="22"/>
          <w:szCs w:val="22"/>
        </w:rPr>
        <w:t xml:space="preserve"> oraz 2. </w:t>
      </w:r>
      <w:r w:rsidRPr="00565865">
        <w:rPr>
          <w:rFonts w:eastAsia="Times New Roman"/>
          <w:i/>
          <w:sz w:val="22"/>
          <w:szCs w:val="22"/>
        </w:rPr>
        <w:t xml:space="preserve">LGD obszarem aktywności społecznej i gospodarczej. </w:t>
      </w:r>
      <w:r w:rsidRPr="00565865">
        <w:rPr>
          <w:rFonts w:eastAsia="Times New Roman"/>
          <w:sz w:val="22"/>
          <w:szCs w:val="22"/>
        </w:rPr>
        <w:t xml:space="preserve">Ponadto nadmienić należy, iż rozdysponowania środków dokonano w oparciu o konsultacje społeczne, co powoduje, </w:t>
      </w:r>
      <w:r w:rsidRPr="00565865">
        <w:rPr>
          <w:rFonts w:eastAsia="Times New Roman"/>
          <w:sz w:val="22"/>
          <w:szCs w:val="22"/>
        </w:rPr>
        <w:br/>
        <w:t>iż zaplanowany budżet jest odpowiedzią na potrzeby lokalnej społeczności.</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Podział środków na poszczególne przedsięwzięcia oraz harmonogram osiągania wskaźników zostały zobrazowane w załączniku 3 do LSR – Plan działania.  </w:t>
      </w:r>
    </w:p>
    <w:p w:rsidR="006F5AE8" w:rsidRPr="00565865" w:rsidRDefault="006F5AE8" w:rsidP="006F5AE8">
      <w:pPr>
        <w:spacing w:after="240" w:line="240" w:lineRule="auto"/>
        <w:rPr>
          <w:rFonts w:eastAsia="Times New Roman"/>
          <w:sz w:val="22"/>
          <w:szCs w:val="22"/>
        </w:rPr>
      </w:pPr>
      <w:r w:rsidRPr="00565865">
        <w:rPr>
          <w:rFonts w:eastAsia="Times New Roman"/>
          <w:sz w:val="22"/>
          <w:szCs w:val="22"/>
        </w:rPr>
        <w:tab/>
        <w:t>Szczegółowy podział środków został przedstawiony w załączniku nr 4 do LSR – Budżet.</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sz w:val="26"/>
          <w:szCs w:val="26"/>
        </w:rPr>
      </w:pPr>
      <w:bookmarkStart w:id="63" w:name="_Toc442089817"/>
      <w:r w:rsidRPr="002C1249">
        <w:rPr>
          <w:rFonts w:eastAsia="Times New Roman"/>
          <w:b/>
          <w:bCs/>
          <w:color w:val="000000" w:themeColor="text1"/>
          <w:sz w:val="26"/>
          <w:szCs w:val="26"/>
        </w:rPr>
        <w:t>Plan komunikacji</w:t>
      </w:r>
      <w:bookmarkEnd w:id="63"/>
    </w:p>
    <w:p w:rsidR="006F5AE8" w:rsidRPr="002C1249" w:rsidRDefault="006F5AE8" w:rsidP="006F5AE8">
      <w:pPr>
        <w:spacing w:before="240"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Uczestnictwo społeczności lokalnej przy opracowywaniu i wdrażaniu LSR oraz umożliwienie ciągłego udziału poprzez stworzenie odpowiednich metod komunikacji pozwoli na zachowanie oddolnego charakteru Strategii. Plan komunikacji (załącznik nr 5 do LSR) angażuje lokalną społeczność do udziału </w:t>
      </w:r>
      <w:r w:rsidRPr="002C1249">
        <w:rPr>
          <w:rFonts w:eastAsia="Times New Roman"/>
          <w:color w:val="000000" w:themeColor="text1"/>
          <w:sz w:val="22"/>
          <w:szCs w:val="22"/>
        </w:rPr>
        <w:br/>
        <w:t xml:space="preserve">w realizacji LSR, co przyczyni się do spełnienia założeń zawartych w celach Strategii.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Konsultacje społeczne przeprowadzone na każdym etapie tworzenia LSR pozwoliły uzyskać odpowiedź na pytanie o sposoby komunikacji pomiędzy LGD a lokalną społecznością. W przeprowadzonym badaniu ankietowym, odnoszącym się do etapu V tworzenia Strategii – opracowania planu komunikacji, na pytanie: W jaki sposób chciałby/chciałaby Pan/Pani uzyskiwać i przekazywać informację zwrotną do Biura LGD, respondenci najczęściej wybierali odpowiedzi: regularne otwarte spotkania (23,90%), za pośrednictwem strony internetowej LGD (20,22%) oraz udział przedstawicieli LGD w spotkaniach </w:t>
      </w:r>
      <w:r w:rsidRPr="002C1249">
        <w:rPr>
          <w:rFonts w:eastAsia="Times New Roman"/>
          <w:color w:val="000000" w:themeColor="text1"/>
          <w:sz w:val="22"/>
          <w:szCs w:val="22"/>
        </w:rPr>
        <w:br/>
        <w:t xml:space="preserve">i wydarzeniach organizowanych na obszarze LGD (19,12%).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Uwzględnienie opinii mieszkańców wynikających z ww. badania oraz zebranych podczas wywiadu, spotkań z koordynatorami gminnymi i konsultacji przez Internet ma swoje odzwierciedlenie w Planie komunikacji, w którym zawarto preferowane metody komunikacji. W załączniku określono takie elementy jak cel działań, środki przekazu i jego efekty oraz grupy docelowe działań jakimi są mieszkańcy, członkowie organizacji pozarządowych i przedsiębiorcy oraz grupa defaworyzowana – osoby do 34. roku życia. Dodatkowo wyznaczono wskaźniki dla danych metod na każdym z etapów.</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Na szczególną uwagę należy zwrócić fakt działań skierowanych do grupy defaworyzowanej. </w:t>
      </w:r>
      <w:r w:rsidRPr="002C1249">
        <w:rPr>
          <w:rFonts w:eastAsia="Times New Roman"/>
          <w:color w:val="000000" w:themeColor="text1"/>
          <w:sz w:val="22"/>
          <w:szCs w:val="22"/>
        </w:rPr>
        <w:br/>
        <w:t>W Planie komunikacji uwzględniono spotkania otwarte z grupą defaworyzowaną, gdyż z racji ich bezpośredniego i powszechnego charakteru jest to jedna z najbardziej efektywnych metod włączania społeczności w realizację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W celu obustronnej komunikacji zaplanowano udział przedstawicieli LGD w wydarzeniach, doradztwo w siedzibie LGD.</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Ponadto uwzględniono inne metody informowania, takie jak ogłoszenia na tablicach informacyjnych, ulotki, artykuły na stronach internetowych LGD oraz urzędów gmin wchodzących w skład LGD, bezpłatny biuletyn informacyjny w formie papierowej i elektronicznej, materiały informacyjne w prasie i telewizji.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Przewidziano również szkolenia dla potencjalnych beneficjentów przed każdym planowanym konkursem.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lastRenderedPageBreak/>
        <w:t>Metody komunikacji opracowano tak, aby dotrzeć do jak najszerszego grona odbiorców, dlatego uwzględniono zarówno osoby preferujące tradycyjne metody, jak również te preferujące wykorzystanie nowoczesnych narzędzi jakie daje Internet.</w:t>
      </w:r>
    </w:p>
    <w:p w:rsidR="006F5AE8" w:rsidRPr="002C1249" w:rsidRDefault="006F5AE8" w:rsidP="006F5AE8">
      <w:pPr>
        <w:spacing w:after="240" w:line="240" w:lineRule="auto"/>
        <w:rPr>
          <w:rFonts w:eastAsia="Times New Roman"/>
          <w:color w:val="000000" w:themeColor="text1"/>
          <w:sz w:val="22"/>
          <w:szCs w:val="22"/>
        </w:rPr>
      </w:pPr>
      <w:r w:rsidRPr="002C1249">
        <w:rPr>
          <w:rFonts w:eastAsia="Times New Roman"/>
          <w:color w:val="000000" w:themeColor="text1"/>
          <w:sz w:val="22"/>
          <w:szCs w:val="22"/>
        </w:rPr>
        <w:tab/>
        <w:t xml:space="preserve">Zaplanowano również prowadzenie regularnych badań i monitorowanie efektywności komunikacji pomiędzy LGD i lokalną społecznością. Analizowane i zbierane będą wszelkie uwagi i sugestie mieszkańców. Wyniki analiz podane będą do publicznej wiadomości na stronach internetowych LGD oraz urzędów gmin </w:t>
      </w:r>
      <w:r w:rsidRPr="002C1249">
        <w:rPr>
          <w:rFonts w:eastAsia="Times New Roman"/>
          <w:color w:val="000000" w:themeColor="text1"/>
          <w:sz w:val="22"/>
          <w:szCs w:val="22"/>
        </w:rPr>
        <w:br/>
        <w:t>i posłużą do ewentualnych zmian sposobów komunikacji (szerzej w załączniku Plan komunikacji).</w:t>
      </w:r>
    </w:p>
    <w:p w:rsidR="006F5AE8" w:rsidRPr="002C1249" w:rsidRDefault="006F5AE8" w:rsidP="006F5AE8">
      <w:pPr>
        <w:numPr>
          <w:ilvl w:val="0"/>
          <w:numId w:val="20"/>
        </w:numPr>
        <w:spacing w:line="240" w:lineRule="auto"/>
        <w:contextualSpacing/>
        <w:outlineLvl w:val="0"/>
        <w:rPr>
          <w:rFonts w:eastAsia="Times New Roman"/>
          <w:b/>
          <w:bCs/>
          <w:color w:val="000000" w:themeColor="text1"/>
          <w:sz w:val="26"/>
          <w:szCs w:val="26"/>
        </w:rPr>
      </w:pPr>
      <w:bookmarkStart w:id="64" w:name="_Toc442089818"/>
      <w:r w:rsidRPr="002C1249">
        <w:rPr>
          <w:rFonts w:eastAsia="Times New Roman"/>
          <w:b/>
          <w:bCs/>
          <w:color w:val="000000" w:themeColor="text1"/>
          <w:sz w:val="26"/>
          <w:szCs w:val="26"/>
        </w:rPr>
        <w:t>Zintegrowanie</w:t>
      </w:r>
      <w:bookmarkEnd w:id="64"/>
    </w:p>
    <w:p w:rsidR="006F5AE8" w:rsidRPr="002C1249" w:rsidRDefault="006F5AE8" w:rsidP="006F5AE8">
      <w:pPr>
        <w:spacing w:before="240"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specyfiką podejścia Rozwoju Lokalnego Kierowanego przez Społeczność LSR ma charakter zintegrowany. Zintegrowane podejście dla przedsięwzięć planowanych do realizacji </w:t>
      </w:r>
      <w:r w:rsidRPr="002C1249">
        <w:rPr>
          <w:rFonts w:eastAsia="Calibri"/>
          <w:color w:val="000000" w:themeColor="text1"/>
          <w:sz w:val="22"/>
          <w:szCs w:val="22"/>
        </w:rPr>
        <w:br/>
        <w:t>w ramach jej wdrażania dotyczy dwóch aspektów:</w:t>
      </w:r>
    </w:p>
    <w:p w:rsidR="006F5AE8" w:rsidRPr="002C1249" w:rsidRDefault="006F5AE8" w:rsidP="00F368AE">
      <w:pPr>
        <w:numPr>
          <w:ilvl w:val="0"/>
          <w:numId w:val="33"/>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Zintegrowania celów i przedsięwzięć zaplanowanych w ramach LSR zapewniających spójne </w:t>
      </w:r>
      <w:r w:rsidRPr="002C1249">
        <w:rPr>
          <w:rFonts w:eastAsia="Calibri"/>
          <w:color w:val="000000" w:themeColor="text1"/>
          <w:sz w:val="22"/>
          <w:szCs w:val="22"/>
        </w:rPr>
        <w:br/>
        <w:t>i kompleksowe rozwiązanie zidentyfikowanych w analizie SWOT problemów, zachowując przy tym odpowiednią kolejność realizacji przedsięwzięć oraz współpracę różnych podmiotów.</w:t>
      </w:r>
    </w:p>
    <w:p w:rsidR="006F5AE8" w:rsidRPr="002C1249" w:rsidRDefault="006F5AE8" w:rsidP="00F368AE">
      <w:pPr>
        <w:numPr>
          <w:ilvl w:val="0"/>
          <w:numId w:val="33"/>
        </w:numPr>
        <w:spacing w:after="240" w:line="240" w:lineRule="auto"/>
        <w:contextualSpacing/>
        <w:rPr>
          <w:rFonts w:eastAsia="Calibri"/>
          <w:color w:val="000000" w:themeColor="text1"/>
          <w:sz w:val="22"/>
          <w:szCs w:val="22"/>
        </w:rPr>
      </w:pPr>
      <w:r w:rsidRPr="002C1249">
        <w:rPr>
          <w:rFonts w:eastAsia="Calibri"/>
          <w:color w:val="000000" w:themeColor="text1"/>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Poszczególne cele LSR oraz planowane w ramach ich realizacji konkretne przedsięwzięcia są spójne, powiązane ze sobą i wzajemnie się uzupełniają. Tworzą logiczne związki i wzajemnie na siebie oddziałują. </w:t>
      </w:r>
      <w:r w:rsidRPr="002C1249">
        <w:rPr>
          <w:rFonts w:eastAsia="Calibri"/>
          <w:color w:val="000000" w:themeColor="text1"/>
          <w:sz w:val="22"/>
          <w:szCs w:val="22"/>
        </w:rPr>
        <w:br/>
        <w:t xml:space="preserve">W ramach zaplanowanych w LSR celów oraz przyjęcia racjonalnego Planu działania możliwe będzie rozwiązanie największego problemu obszaru, którym jest niewystarczająca liczba miejsc pracy i niska przedsiębiorczość mieszkańców.  W ramach realizacji LSR zintegrowane zostaną 4 branże gospodarcze kluczowe dla rozwoju obszaru, co przyczyni się od zwiększenia świadomości istoty współpracy </w:t>
      </w:r>
      <w:r w:rsidRPr="002C1249">
        <w:rPr>
          <w:rFonts w:eastAsia="Calibri"/>
          <w:color w:val="000000" w:themeColor="text1"/>
          <w:sz w:val="22"/>
          <w:szCs w:val="22"/>
        </w:rPr>
        <w:br/>
        <w:t>i współdziałania (przedsięwzięcie 2.2.6). Realizacja celu szczegółowego 2.2 spowoduje spadek liczby osób bezrobotnych na obszarze LGD. Operacje będą polegać na rozwijaniu działalności gospodarczych oraz ich zakładaniu w preferowanych branżach zdefiniowanych w oparciu o przeprowadzoną analizę SWOT obszaru oraz konsultacje społeczne. Aby przygotować potencjalnych beneficjentów do realizacji projektów prowadzone będą działania mające na celu podniesienie ich wiedzy oraz pobudzenie przedsiębiorczości wśród ludzi młodych.</w:t>
      </w:r>
    </w:p>
    <w:p w:rsidR="006F5AE8" w:rsidRPr="002C1249" w:rsidRDefault="006F5AE8" w:rsidP="006F5AE8">
      <w:pPr>
        <w:spacing w:line="240" w:lineRule="auto"/>
        <w:ind w:firstLine="567"/>
        <w:rPr>
          <w:rFonts w:eastAsia="Calibri"/>
          <w:color w:val="000000" w:themeColor="text1"/>
          <w:sz w:val="22"/>
          <w:szCs w:val="22"/>
        </w:rPr>
      </w:pPr>
      <w:r w:rsidRPr="002C1249">
        <w:rPr>
          <w:rFonts w:eastAsia="Calibri"/>
          <w:color w:val="000000" w:themeColor="text1"/>
          <w:sz w:val="22"/>
          <w:szCs w:val="22"/>
        </w:rPr>
        <w:t xml:space="preserve">Pozostałe cele szczegółowe przenikają się między sobą i wspólnie rozwiązują wskazane przez mieszkańców problemy takie jak niezadowalająca oferta spędzania wolnego czasu czy osłabianie się więzi społecznych i tożsamości lokalnej. Niemniej jednak każdy z nich angażuje różne podmioty do ich rozwiązania. Zintegrowanie sektorów publicznego, społecznego i gospodarczego oraz mieszkańców nastąpi na skutek realizacji wzajemnie uzupełniających się przedsięwzięć. Realizowane przez podmioty publiczne operacje związane z niekomercyjną infrastrukturą wpłyną na zagospodarowanie czasu wolnego mieszkańcom oraz atrakcyjność turystyczną obszaru. Zwiększenie potencjału turystycznego odzwierciedli się natomiast w sektorze gospodarczym, gdyż wzrost liczby turystów spowoduje popyt na usługi związane </w:t>
      </w:r>
      <w:r w:rsidRPr="002C1249">
        <w:rPr>
          <w:rFonts w:eastAsia="Calibri"/>
          <w:color w:val="000000" w:themeColor="text1"/>
          <w:sz w:val="22"/>
          <w:szCs w:val="22"/>
        </w:rPr>
        <w:br/>
        <w:t>z rozrywką, rekreacją, zakwaterowaniem i usługami gastronomicznymi czy handel detaliczny. Działania skierowane do przedsiębiorców obecnych i przyszłych wpłyną na wzrost zatrudnienia i dochodowości mieszkańców, co z kolei odzwierciedli się we wpływach do budżetów gmin.</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opisane </w:t>
      </w:r>
      <w:r w:rsidRPr="002C1249">
        <w:rPr>
          <w:rFonts w:eastAsia="Calibri"/>
          <w:color w:val="000000" w:themeColor="text1"/>
          <w:sz w:val="22"/>
          <w:szCs w:val="22"/>
        </w:rPr>
        <w:br/>
        <w:t xml:space="preserve">w rozdziale VI. </w:t>
      </w:r>
    </w:p>
    <w:p w:rsidR="006F5AE8" w:rsidRPr="002C1249" w:rsidRDefault="006F5AE8" w:rsidP="006F5AE8">
      <w:pPr>
        <w:spacing w:line="240" w:lineRule="auto"/>
        <w:rPr>
          <w:rFonts w:eastAsia="Calibri"/>
          <w:color w:val="000000" w:themeColor="text1"/>
          <w:sz w:val="22"/>
          <w:szCs w:val="22"/>
          <w:shd w:val="clear" w:color="auto" w:fill="FFC000"/>
        </w:rPr>
      </w:pPr>
      <w:r w:rsidRPr="002C1249">
        <w:rPr>
          <w:rFonts w:eastAsia="Calibri"/>
          <w:color w:val="000000" w:themeColor="text1"/>
          <w:sz w:val="22"/>
          <w:szCs w:val="22"/>
        </w:rPr>
        <w:tab/>
        <w:t>Zgodność celów LSR w odniesieniu do dokumentów strategicznych przedstawia tabela 16.</w:t>
      </w:r>
      <w:bookmarkStart w:id="65" w:name="_Toc442089781"/>
    </w:p>
    <w:p w:rsidR="006812DE" w:rsidRDefault="006812DE" w:rsidP="006F5AE8">
      <w:pPr>
        <w:spacing w:before="120" w:line="240" w:lineRule="auto"/>
        <w:jc w:val="center"/>
        <w:rPr>
          <w:rFonts w:eastAsia="Times New Roman"/>
          <w:b/>
          <w:bCs/>
          <w:color w:val="000000" w:themeColor="text1"/>
          <w:sz w:val="22"/>
          <w:szCs w:val="22"/>
        </w:rPr>
      </w:pPr>
    </w:p>
    <w:p w:rsidR="006812DE" w:rsidRDefault="006812DE" w:rsidP="006F5AE8">
      <w:pPr>
        <w:spacing w:before="120" w:line="240" w:lineRule="auto"/>
        <w:jc w:val="center"/>
        <w:rPr>
          <w:rFonts w:eastAsia="Times New Roman"/>
          <w:b/>
          <w:bCs/>
          <w:color w:val="000000" w:themeColor="text1"/>
          <w:sz w:val="22"/>
          <w:szCs w:val="22"/>
        </w:rPr>
      </w:pPr>
    </w:p>
    <w:p w:rsidR="006812DE" w:rsidRDefault="006812DE" w:rsidP="006F5AE8">
      <w:pPr>
        <w:spacing w:before="120" w:line="240" w:lineRule="auto"/>
        <w:jc w:val="center"/>
        <w:rPr>
          <w:rFonts w:eastAsia="Times New Roman"/>
          <w:b/>
          <w:bCs/>
          <w:color w:val="000000" w:themeColor="text1"/>
          <w:sz w:val="22"/>
          <w:szCs w:val="22"/>
        </w:rPr>
      </w:pPr>
    </w:p>
    <w:p w:rsidR="006812DE" w:rsidRDefault="006812DE" w:rsidP="006F5AE8">
      <w:pPr>
        <w:spacing w:before="120" w:line="240" w:lineRule="auto"/>
        <w:jc w:val="center"/>
        <w:rPr>
          <w:rFonts w:eastAsia="Times New Roman"/>
          <w:b/>
          <w:bCs/>
          <w:color w:val="000000" w:themeColor="text1"/>
          <w:sz w:val="22"/>
          <w:szCs w:val="22"/>
        </w:rPr>
      </w:pPr>
    </w:p>
    <w:p w:rsidR="006F5AE8" w:rsidRPr="002C1249" w:rsidRDefault="006F5AE8" w:rsidP="006F5AE8">
      <w:pPr>
        <w:spacing w:before="120" w:line="240" w:lineRule="auto"/>
        <w:jc w:val="center"/>
        <w:rPr>
          <w:rFonts w:eastAsia="Calibri"/>
          <w:b/>
          <w:bCs/>
          <w:iCs/>
          <w:color w:val="000000" w:themeColor="text1"/>
          <w:sz w:val="22"/>
          <w:szCs w:val="22"/>
        </w:rPr>
      </w:pPr>
      <w:r w:rsidRPr="002C1249">
        <w:rPr>
          <w:rFonts w:eastAsia="Times New Roman"/>
          <w:b/>
          <w:bCs/>
          <w:color w:val="000000" w:themeColor="text1"/>
          <w:sz w:val="22"/>
          <w:szCs w:val="22"/>
        </w:rPr>
        <w:lastRenderedPageBreak/>
        <w:t xml:space="preserve">Tabela </w:t>
      </w:r>
      <w:r w:rsidR="006028D7" w:rsidRPr="002C1249">
        <w:rPr>
          <w:rFonts w:eastAsia="Times New Roman"/>
          <w:b/>
          <w:bCs/>
          <w:color w:val="000000" w:themeColor="text1"/>
          <w:sz w:val="22"/>
          <w:szCs w:val="22"/>
        </w:rPr>
        <w:fldChar w:fldCharType="begin"/>
      </w:r>
      <w:r w:rsidRPr="002C1249">
        <w:rPr>
          <w:rFonts w:eastAsia="Times New Roman"/>
          <w:b/>
          <w:bCs/>
          <w:color w:val="000000" w:themeColor="text1"/>
          <w:sz w:val="22"/>
          <w:szCs w:val="22"/>
        </w:rPr>
        <w:instrText xml:space="preserve"> SEQ Tabela \* ARABIC </w:instrText>
      </w:r>
      <w:r w:rsidR="006028D7" w:rsidRPr="002C1249">
        <w:rPr>
          <w:rFonts w:eastAsia="Times New Roman"/>
          <w:b/>
          <w:bCs/>
          <w:color w:val="000000" w:themeColor="text1"/>
          <w:sz w:val="22"/>
          <w:szCs w:val="22"/>
        </w:rPr>
        <w:fldChar w:fldCharType="separate"/>
      </w:r>
      <w:r w:rsidR="008C636E">
        <w:rPr>
          <w:rFonts w:eastAsia="Times New Roman"/>
          <w:b/>
          <w:bCs/>
          <w:noProof/>
          <w:color w:val="000000" w:themeColor="text1"/>
          <w:sz w:val="22"/>
          <w:szCs w:val="22"/>
        </w:rPr>
        <w:t>16</w:t>
      </w:r>
      <w:r w:rsidR="006028D7" w:rsidRPr="002C1249">
        <w:rPr>
          <w:rFonts w:eastAsia="Times New Roman"/>
          <w:b/>
          <w:bCs/>
          <w:noProof/>
          <w:color w:val="000000" w:themeColor="text1"/>
          <w:sz w:val="22"/>
          <w:szCs w:val="22"/>
        </w:rPr>
        <w:fldChar w:fldCharType="end"/>
      </w:r>
      <w:r w:rsidRPr="002C1249">
        <w:rPr>
          <w:rFonts w:eastAsia="Times New Roman"/>
          <w:b/>
          <w:bCs/>
          <w:color w:val="000000" w:themeColor="text1"/>
          <w:sz w:val="22"/>
          <w:szCs w:val="22"/>
        </w:rPr>
        <w:t xml:space="preserve"> </w:t>
      </w:r>
      <w:r w:rsidRPr="002C1249">
        <w:rPr>
          <w:rFonts w:eastAsia="Calibri"/>
          <w:b/>
          <w:bCs/>
          <w:iCs/>
          <w:color w:val="000000" w:themeColor="text1"/>
          <w:sz w:val="22"/>
          <w:szCs w:val="22"/>
        </w:rPr>
        <w:t>Zgodność celów LSR z innymi dokumentami strategicznymi</w:t>
      </w:r>
      <w:r w:rsidRPr="002C1249">
        <w:rPr>
          <w:rFonts w:eastAsia="Calibri"/>
          <w:bCs/>
          <w:iCs/>
          <w:color w:val="000000" w:themeColor="text1"/>
          <w:sz w:val="22"/>
          <w:szCs w:val="22"/>
          <w:vertAlign w:val="superscript"/>
        </w:rPr>
        <w:footnoteReference w:id="14"/>
      </w:r>
      <w:bookmarkEnd w:id="65"/>
    </w:p>
    <w:tbl>
      <w:tblPr>
        <w:tblStyle w:val="Tabela-Siatka3"/>
        <w:tblW w:w="9493" w:type="dxa"/>
        <w:jc w:val="center"/>
        <w:tblLook w:val="06A0" w:firstRow="1" w:lastRow="0" w:firstColumn="1" w:lastColumn="0" w:noHBand="1" w:noVBand="1"/>
      </w:tblPr>
      <w:tblGrid>
        <w:gridCol w:w="9493"/>
      </w:tblGrid>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ogólny 1 LGD obszarem atrakcyjnym turystycznie</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1.1 Dziedzictwo naturalne i kulturowe czynnikiem rozwoju obszaru LGD</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1.2 Kształtowanie zdrowego i aktywnego stylu życia mieszkańców i turystów</w:t>
            </w:r>
          </w:p>
        </w:tc>
      </w:tr>
      <w:tr w:rsidR="006F5AE8" w:rsidRPr="002C1249" w:rsidTr="00C9278E">
        <w:trPr>
          <w:trHeight w:val="317"/>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2.3 Ekologiczna żywność – czyli zaspokajanie rosnącego popytu na tradycję.</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strategiczny 6 – Koncentracja na ekologicznych aspektach rozwoju regionu.</w:t>
            </w:r>
          </w:p>
          <w:p w:rsidR="006F5AE8" w:rsidRPr="002C1249" w:rsidRDefault="006F5AE8" w:rsidP="00C9278E">
            <w:pPr>
              <w:rPr>
                <w:rFonts w:eastAsia="Calibri"/>
                <w:color w:val="000000" w:themeColor="text1"/>
              </w:rPr>
            </w:pPr>
            <w:r w:rsidRPr="002C1249">
              <w:rPr>
                <w:rFonts w:eastAsia="Calibri"/>
                <w:color w:val="000000" w:themeColor="text1"/>
              </w:rPr>
              <w:t>Cel operacyjny 6.4 Ochrona cennych zasobów przyrodniczych.</w:t>
            </w:r>
          </w:p>
          <w:p w:rsidR="006F5AE8" w:rsidRPr="002C1249" w:rsidRDefault="006F5AE8" w:rsidP="00C9278E">
            <w:pPr>
              <w:rPr>
                <w:rFonts w:eastAsia="Calibri"/>
                <w:color w:val="000000" w:themeColor="text1"/>
              </w:rPr>
            </w:pPr>
            <w:r w:rsidRPr="002C1249">
              <w:rPr>
                <w:rFonts w:eastAsia="Calibri"/>
                <w:b/>
                <w:color w:val="000000" w:themeColor="text1"/>
              </w:rPr>
              <w:t>Strategia Rozwoju Województwa Mazowieckiego do roku 2020</w:t>
            </w:r>
            <w:r w:rsidRPr="002C1249">
              <w:rPr>
                <w:rFonts w:eastAsia="Calibri"/>
                <w:color w:val="000000" w:themeColor="text1"/>
              </w:rPr>
              <w:t>:</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 xml:space="preserve">Cel pośredni 4 – Aktywizacja i modernizacja obszarów pozametropolitalnych.  </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 xml:space="preserve">Kierunek działań 4.5 Ochrona i rewaloryzacja środowiska przyrodniczego dla zapewnienia trwałego </w:t>
            </w:r>
            <w:r w:rsidRPr="002C1249">
              <w:rPr>
                <w:rFonts w:eastAsia="Calibri"/>
                <w:color w:val="000000" w:themeColor="text1"/>
              </w:rPr>
              <w:br/>
              <w:t>i zrównoważonego rozwoju.</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5.3 Promocja i zwiększanie atrakcyjności turystycznej i rekreacyjnej regionu w oparciu o walory środowiska przyrodniczego i dziedzictwa kulturowego.</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Priorytet: Uwzględnić walory krajobrazowo-turystyczne w rozwoju powiatu.</w:t>
            </w:r>
          </w:p>
          <w:p w:rsidR="006F5AE8" w:rsidRPr="002C1249" w:rsidRDefault="006F5AE8" w:rsidP="00C9278E">
            <w:pPr>
              <w:rPr>
                <w:rFonts w:eastAsia="Calibri"/>
                <w:color w:val="000000" w:themeColor="text1"/>
              </w:rPr>
            </w:pPr>
            <w:r w:rsidRPr="002C1249">
              <w:rPr>
                <w:rFonts w:eastAsia="Calibri"/>
                <w:color w:val="000000" w:themeColor="text1"/>
              </w:rPr>
              <w:t>Priorytet: Wykor</w:t>
            </w:r>
            <w:r w:rsidR="00ED5EEE">
              <w:rPr>
                <w:rFonts w:eastAsia="Calibri"/>
                <w:color w:val="000000" w:themeColor="text1"/>
              </w:rPr>
              <w:t>zystać szanse płynące z członko</w:t>
            </w:r>
            <w:r w:rsidRPr="002C1249">
              <w:rPr>
                <w:rFonts w:eastAsia="Calibri"/>
                <w:color w:val="000000" w:themeColor="text1"/>
              </w:rPr>
              <w:t>stwa Polski w Unii Europejskiej.</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2.4 Wzrost poziomu aktywności fizycznej poprzez poprawę bazy sportowej.</w:t>
            </w:r>
          </w:p>
          <w:p w:rsidR="006F5AE8" w:rsidRPr="002C1249" w:rsidRDefault="006F5AE8" w:rsidP="00C9278E">
            <w:pPr>
              <w:rPr>
                <w:rFonts w:eastAsia="Calibri"/>
                <w:color w:val="000000" w:themeColor="text1"/>
              </w:rPr>
            </w:pPr>
            <w:r w:rsidRPr="002C1249">
              <w:rPr>
                <w:rFonts w:eastAsia="Calibri"/>
                <w:color w:val="000000" w:themeColor="text1"/>
              </w:rPr>
              <w:t>Cel strategiczny IV – Powiat lipski przyjazny środowisku.</w:t>
            </w:r>
          </w:p>
          <w:p w:rsidR="006F5AE8" w:rsidRPr="002C1249" w:rsidRDefault="006F5AE8" w:rsidP="00C9278E">
            <w:pPr>
              <w:rPr>
                <w:rFonts w:eastAsia="Calibri"/>
                <w:color w:val="000000" w:themeColor="text1"/>
              </w:rPr>
            </w:pPr>
            <w:r w:rsidRPr="002C1249">
              <w:rPr>
                <w:rFonts w:eastAsia="Calibri"/>
                <w:color w:val="000000" w:themeColor="text1"/>
              </w:rPr>
              <w:t>Cel operacyjny 4.1 Ochrona zasobów naturalnych powiatu.</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operacyjny 5.1 Ochrona dziedzictwa przyrodniczo-kulturowego.</w:t>
            </w:r>
          </w:p>
          <w:p w:rsidR="006F5AE8" w:rsidRPr="002C1249" w:rsidRDefault="006F5AE8" w:rsidP="00C9278E">
            <w:pPr>
              <w:rPr>
                <w:rFonts w:eastAsia="Calibri"/>
                <w:color w:val="000000" w:themeColor="text1"/>
              </w:rPr>
            </w:pPr>
            <w:r w:rsidRPr="002C1249">
              <w:rPr>
                <w:rFonts w:eastAsia="Calibri"/>
                <w:color w:val="000000" w:themeColor="text1"/>
              </w:rPr>
              <w:t>Cel strategiczny VI – Wsparcie procesów rozwoju terenów wiejskich oraz modernizacja rolnictwa.</w:t>
            </w:r>
          </w:p>
          <w:p w:rsidR="006F5AE8" w:rsidRPr="002C1249" w:rsidRDefault="006F5AE8" w:rsidP="00C9278E">
            <w:pPr>
              <w:rPr>
                <w:rFonts w:eastAsia="Calibri"/>
                <w:color w:val="000000" w:themeColor="text1"/>
              </w:rPr>
            </w:pPr>
            <w:r w:rsidRPr="002C1249">
              <w:rPr>
                <w:rFonts w:eastAsia="Calibri"/>
                <w:color w:val="000000" w:themeColor="text1"/>
              </w:rPr>
              <w:t>Cel operacyjny 6.4 Rozwój rolnictwa ekologicznego i specjalistycznego.</w:t>
            </w:r>
          </w:p>
        </w:tc>
      </w:tr>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Times New Roman"/>
                <w:color w:val="000000" w:themeColor="text1"/>
              </w:rPr>
              <w:br w:type="page"/>
            </w:r>
            <w:r w:rsidRPr="002C1249">
              <w:rPr>
                <w:rFonts w:eastAsia="Calibri"/>
                <w:b/>
                <w:color w:val="000000" w:themeColor="text1"/>
              </w:rPr>
              <w:t>Cel ogólny 2 LGD obszarem aktywności społecznej i gospodarczej</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lastRenderedPageBreak/>
              <w:t>Cel szczegółowy 2.1 Wzrost zaangażowania społecznego mieszkańców</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2.2 Obszar zaktywizowany gospodarczo</w:t>
            </w:r>
          </w:p>
        </w:tc>
      </w:tr>
      <w:tr w:rsidR="006F5AE8" w:rsidRPr="002C1249" w:rsidTr="00C9278E">
        <w:trPr>
          <w:trHeight w:val="742"/>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1 – Koncentracja na poprawie infrastruktury regionalnej.</w:t>
            </w:r>
          </w:p>
          <w:p w:rsidR="006F5AE8" w:rsidRPr="002C1249" w:rsidRDefault="006F5AE8" w:rsidP="00C9278E">
            <w:pPr>
              <w:rPr>
                <w:rFonts w:eastAsia="Calibri"/>
                <w:color w:val="000000" w:themeColor="text1"/>
              </w:rPr>
            </w:pPr>
            <w:r w:rsidRPr="002C1249">
              <w:rPr>
                <w:rFonts w:eastAsia="Calibri"/>
                <w:color w:val="000000" w:themeColor="text1"/>
              </w:rPr>
              <w:t>Cel operacyjny 1.2 Poprawa infrastruktury społecznej i usług publicznych, czyli wzrost kapitału społecznego, wsparcie zatrudnienia i wyższa jakość życia w regionie.</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operacyjny 2.5 Specjalizacje przyszłości czyli rozwój branż, które zostaną zidentyfikowane jako rzeczywiście perspektywiczne.</w:t>
            </w:r>
          </w:p>
          <w:p w:rsidR="006F5AE8" w:rsidRPr="002C1249" w:rsidRDefault="006F5AE8" w:rsidP="00C9278E">
            <w:pPr>
              <w:rPr>
                <w:rFonts w:eastAsia="Calibri"/>
                <w:color w:val="000000" w:themeColor="text1"/>
              </w:rPr>
            </w:pPr>
            <w:r w:rsidRPr="002C1249">
              <w:rPr>
                <w:rFonts w:eastAsia="Calibri"/>
                <w:color w:val="000000" w:themeColor="text1"/>
              </w:rPr>
              <w:t>Cel strategiczny 3 – Koncentracja na budowie kapitału ludzkiego i bazy dla innowacyjnej gospodarki regionu.</w:t>
            </w:r>
          </w:p>
          <w:p w:rsidR="006F5AE8" w:rsidRPr="002C1249" w:rsidRDefault="006F5AE8" w:rsidP="00C9278E">
            <w:pPr>
              <w:rPr>
                <w:rFonts w:eastAsia="Calibri"/>
                <w:color w:val="000000" w:themeColor="text1"/>
              </w:rPr>
            </w:pPr>
            <w:r w:rsidRPr="002C1249">
              <w:rPr>
                <w:rFonts w:eastAsia="Calibri"/>
                <w:color w:val="000000" w:themeColor="text1"/>
              </w:rPr>
              <w:t>Cel operacyjny 3.3 Tworzenie sprzyjających warunków dla przedsiębiorczości, w tym przede wszystkim sektora MŚP, czyli dla podmiotów które finalnie decydują o innowacyjności.</w:t>
            </w:r>
          </w:p>
          <w:p w:rsidR="006F5AE8" w:rsidRPr="002C1249" w:rsidRDefault="006F5AE8" w:rsidP="00C9278E">
            <w:pPr>
              <w:rPr>
                <w:rFonts w:eastAsia="Calibri"/>
                <w:color w:val="000000" w:themeColor="text1"/>
              </w:rPr>
            </w:pPr>
            <w:r w:rsidRPr="002C1249">
              <w:rPr>
                <w:rFonts w:eastAsia="Calibri"/>
                <w:color w:val="000000" w:themeColor="text1"/>
              </w:rPr>
              <w:t>Cel strategiczny 5 – Koncentracja na rozwoju obszarów wiejskich.</w:t>
            </w:r>
          </w:p>
          <w:p w:rsidR="006F5AE8" w:rsidRPr="002C1249" w:rsidRDefault="006F5AE8" w:rsidP="00C9278E">
            <w:pPr>
              <w:rPr>
                <w:rFonts w:eastAsia="Calibri"/>
                <w:color w:val="000000" w:themeColor="text1"/>
              </w:rPr>
            </w:pPr>
            <w:r w:rsidRPr="002C1249">
              <w:rPr>
                <w:rFonts w:eastAsia="Calibri"/>
                <w:color w:val="000000" w:themeColor="text1"/>
              </w:rPr>
              <w:t>Cel operacyjny 5.3 Rozwój funkcji pozarolniczych.</w:t>
            </w:r>
          </w:p>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Mazowieckiego do roku 2020:</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Kierunek działań 1.6 Intensyfikacja działań na rzecz rozwiązywania problemów społecznych.</w:t>
            </w:r>
          </w:p>
          <w:p w:rsidR="006F5AE8" w:rsidRPr="002C1249" w:rsidRDefault="006F5AE8" w:rsidP="00C9278E">
            <w:pPr>
              <w:rPr>
                <w:rFonts w:eastAsia="Calibri"/>
                <w:color w:val="000000" w:themeColor="text1"/>
              </w:rPr>
            </w:pPr>
            <w:r w:rsidRPr="002C1249">
              <w:rPr>
                <w:rFonts w:eastAsia="Calibri"/>
                <w:color w:val="000000" w:themeColor="text1"/>
              </w:rPr>
              <w:t>Cel pośredni 2 – Wzrost innowacyjności i konkurencyjności gospodarki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2.1 Rozwój MŚP oraz wzrost ich innowacyjności i konkurencyjności.</w:t>
            </w:r>
          </w:p>
          <w:p w:rsidR="006F5AE8" w:rsidRPr="002C1249" w:rsidRDefault="006F5AE8" w:rsidP="00C9278E">
            <w:pPr>
              <w:rPr>
                <w:rFonts w:eastAsia="Calibri"/>
                <w:color w:val="000000" w:themeColor="text1"/>
              </w:rPr>
            </w:pPr>
            <w:r w:rsidRPr="002C1249">
              <w:rPr>
                <w:rFonts w:eastAsia="Calibri"/>
                <w:color w:val="000000" w:themeColor="text1"/>
              </w:rPr>
              <w:t>Cel pośredni 4 – Aktywizacja i modernizacja obszarów pozametropolitalnych.</w:t>
            </w:r>
          </w:p>
          <w:p w:rsidR="006F5AE8" w:rsidRPr="002C1249" w:rsidRDefault="006F5AE8" w:rsidP="00C9278E">
            <w:pPr>
              <w:rPr>
                <w:rFonts w:eastAsia="Calibri"/>
                <w:color w:val="000000" w:themeColor="text1"/>
              </w:rPr>
            </w:pPr>
            <w:r w:rsidRPr="002C1249">
              <w:rPr>
                <w:rFonts w:eastAsia="Calibri"/>
                <w:color w:val="000000" w:themeColor="text1"/>
              </w:rPr>
              <w:t>Kierunek działań 4.2 Wzmocnienie potencjału rozwojowego ośrodków subregionalnych i małych miast.</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 xml:space="preserve">Priorytet: Wykorzystać szanse płynące z </w:t>
            </w:r>
            <w:r w:rsidR="0062687B" w:rsidRPr="002C1249">
              <w:rPr>
                <w:rFonts w:eastAsia="Calibri"/>
                <w:color w:val="000000" w:themeColor="text1"/>
              </w:rPr>
              <w:t>członkostwa</w:t>
            </w:r>
            <w:r w:rsidRPr="002C1249">
              <w:rPr>
                <w:rFonts w:eastAsia="Calibri"/>
                <w:color w:val="000000" w:themeColor="text1"/>
              </w:rPr>
              <w:t xml:space="preserve"> Polski w Unii Europejskiej.</w:t>
            </w:r>
          </w:p>
          <w:p w:rsidR="006F5AE8" w:rsidRPr="002C1249" w:rsidRDefault="006F5AE8" w:rsidP="00C9278E">
            <w:pPr>
              <w:rPr>
                <w:rFonts w:eastAsia="Calibri"/>
                <w:color w:val="000000" w:themeColor="text1"/>
              </w:rPr>
            </w:pPr>
            <w:r w:rsidRPr="002C1249">
              <w:rPr>
                <w:rFonts w:eastAsia="Calibri"/>
                <w:color w:val="000000" w:themeColor="text1"/>
              </w:rPr>
              <w:t>Obszar 5 – Społeczność.</w:t>
            </w:r>
          </w:p>
          <w:p w:rsidR="006F5AE8" w:rsidRPr="002C1249" w:rsidRDefault="006F5AE8" w:rsidP="00C9278E">
            <w:pPr>
              <w:rPr>
                <w:rFonts w:eastAsia="Calibri"/>
                <w:color w:val="000000" w:themeColor="text1"/>
              </w:rPr>
            </w:pPr>
            <w:r w:rsidRPr="002C1249">
              <w:rPr>
                <w:rFonts w:eastAsia="Calibri"/>
                <w:color w:val="000000" w:themeColor="text1"/>
              </w:rPr>
              <w:t>Priorytet: Tworzyć warunki do zwiększenia poziomu inwestycji na terenie powiatu, powodujących wzrost zatrudnienia mieszkańców.</w:t>
            </w:r>
          </w:p>
          <w:p w:rsidR="006F5AE8" w:rsidRPr="002C1249" w:rsidRDefault="006F5AE8" w:rsidP="00C9278E">
            <w:pPr>
              <w:rPr>
                <w:rFonts w:eastAsia="Calibri"/>
                <w:color w:val="000000" w:themeColor="text1"/>
              </w:rPr>
            </w:pPr>
            <w:r w:rsidRPr="002C1249">
              <w:rPr>
                <w:rFonts w:eastAsia="Calibri"/>
                <w:color w:val="000000" w:themeColor="text1"/>
              </w:rPr>
              <w:t>Priorytet: Uwzględnić charakter regionu przy kreowaniu nowych inwestycji.</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2.6 Likwidacja zjawiska bezrobocia w powiecie.</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strategiczny VII Wspieranie działań służących rozwojowi małych i średnich firm poprzez aktywizację lokalnych przedsiębiorców oraz przyciąganie nowych inwestorów.</w:t>
            </w:r>
          </w:p>
          <w:p w:rsidR="006F5AE8" w:rsidRPr="002C1249" w:rsidRDefault="006F5AE8" w:rsidP="00C9278E">
            <w:pPr>
              <w:rPr>
                <w:rFonts w:eastAsia="Calibri"/>
                <w:color w:val="000000" w:themeColor="text1"/>
              </w:rPr>
            </w:pPr>
            <w:r w:rsidRPr="002C1249">
              <w:rPr>
                <w:rFonts w:eastAsia="Calibri"/>
                <w:color w:val="000000" w:themeColor="text1"/>
              </w:rPr>
              <w:lastRenderedPageBreak/>
              <w:t>Cel operacyjny 7.1 Stworzenie kompleksowego systemu wsparcia organizacyjnego i merytorycznego dla sektora MŚP.</w:t>
            </w:r>
          </w:p>
          <w:p w:rsidR="006F5AE8" w:rsidRPr="002C1249" w:rsidRDefault="006F5AE8" w:rsidP="00C9278E">
            <w:pPr>
              <w:rPr>
                <w:rFonts w:eastAsia="Calibri"/>
                <w:color w:val="000000" w:themeColor="text1"/>
              </w:rPr>
            </w:pPr>
            <w:r w:rsidRPr="002C1249">
              <w:rPr>
                <w:rFonts w:eastAsia="Calibri"/>
                <w:color w:val="000000" w:themeColor="text1"/>
              </w:rPr>
              <w:t>Cel operacyjny 7.4 Podejmowanie działań ułatwiających osobom bezrobotnym zdobycie nowych umiejętności i aktywne poszukiwanie pracy.</w:t>
            </w:r>
          </w:p>
        </w:tc>
      </w:tr>
    </w:tbl>
    <w:p w:rsidR="00D8557F" w:rsidRDefault="00D8557F" w:rsidP="006F5AE8">
      <w:pPr>
        <w:spacing w:after="120" w:line="240" w:lineRule="auto"/>
        <w:jc w:val="center"/>
        <w:rPr>
          <w:rFonts w:eastAsia="Calibri"/>
          <w:i/>
          <w:color w:val="000000" w:themeColor="text1"/>
          <w:sz w:val="22"/>
          <w:szCs w:val="22"/>
        </w:rPr>
      </w:pPr>
    </w:p>
    <w:p w:rsidR="006F5AE8" w:rsidRPr="002C1249" w:rsidRDefault="006F5AE8" w:rsidP="006F5AE8">
      <w:pPr>
        <w:spacing w:after="120" w:line="240" w:lineRule="auto"/>
        <w:jc w:val="center"/>
        <w:rPr>
          <w:rFonts w:eastAsia="Calibri"/>
          <w:i/>
          <w:color w:val="000000" w:themeColor="text1"/>
          <w:sz w:val="22"/>
          <w:szCs w:val="22"/>
        </w:rPr>
      </w:pPr>
      <w:r w:rsidRPr="002C1249">
        <w:rPr>
          <w:rFonts w:eastAsia="Calibri"/>
          <w:i/>
          <w:color w:val="000000" w:themeColor="text1"/>
          <w:sz w:val="22"/>
          <w:szCs w:val="22"/>
        </w:rPr>
        <w:t>Źródło: Opracowanie własne na podstawie dokumentów podanych w tabeli</w:t>
      </w:r>
    </w:p>
    <w:p w:rsidR="00D8557F" w:rsidRDefault="00D8557F" w:rsidP="006F5AE8">
      <w:pPr>
        <w:spacing w:line="240" w:lineRule="auto"/>
        <w:ind w:firstLine="708"/>
        <w:rPr>
          <w:rFonts w:eastAsia="Calibri"/>
          <w:color w:val="000000" w:themeColor="text1"/>
          <w:sz w:val="22"/>
          <w:szCs w:val="22"/>
        </w:rPr>
      </w:pPr>
    </w:p>
    <w:p w:rsidR="00D8557F" w:rsidRDefault="00D8557F" w:rsidP="006F5AE8">
      <w:pPr>
        <w:spacing w:line="240" w:lineRule="auto"/>
        <w:ind w:firstLine="708"/>
        <w:rPr>
          <w:rFonts w:eastAsia="Calibri"/>
          <w:color w:val="000000" w:themeColor="text1"/>
          <w:sz w:val="22"/>
          <w:szCs w:val="22"/>
        </w:rPr>
      </w:pP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Ponadto cele ogólne i szczegółowe poprzez swoje przedsięwzięcia wpisują się w regionalne inteligentne specjalizacje województwa świętokrzyskiego i województwa mazowieckiego.</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w:t>
      </w:r>
      <w:r w:rsidRPr="002C1249">
        <w:rPr>
          <w:rFonts w:eastAsia="Calibri"/>
          <w:i/>
          <w:color w:val="000000" w:themeColor="text1"/>
          <w:sz w:val="22"/>
          <w:szCs w:val="22"/>
        </w:rPr>
        <w:t>Strategią Badań i Innowacyjności (RIS3). Od absorpcji do rezultatów – jak pobudzić potencjał województwa świętokrzyskiego 2014–2020+</w:t>
      </w:r>
      <w:r w:rsidRPr="002C1249">
        <w:rPr>
          <w:rFonts w:eastAsia="Calibri"/>
          <w:color w:val="000000" w:themeColor="text1"/>
          <w:sz w:val="22"/>
          <w:szCs w:val="22"/>
        </w:rPr>
        <w:t xml:space="preserve"> cele ogólne 1 i 2 oraz składające się na nie cele szczegółowe LSR wpisują się w następujące specjalizacje:</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Turystyka zdrowotna i prozdrowotna;</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Nowoczesne rolnictwo i przetwórstwo spożywcze.</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Natomiast w </w:t>
      </w:r>
      <w:r w:rsidRPr="002C1249">
        <w:rPr>
          <w:rFonts w:eastAsia="Calibri"/>
          <w:i/>
          <w:color w:val="000000" w:themeColor="text1"/>
          <w:sz w:val="22"/>
          <w:szCs w:val="22"/>
        </w:rPr>
        <w:t xml:space="preserve">Regionalnej Strategii Innowacji dla Mazowsza do 2020 roku –  System wspierania innowacyjności oraz inteligentna specjalizacja regionu </w:t>
      </w:r>
      <w:r w:rsidRPr="002C1249">
        <w:rPr>
          <w:rFonts w:eastAsia="Calibri"/>
          <w:color w:val="000000" w:themeColor="text1"/>
          <w:sz w:val="22"/>
          <w:szCs w:val="22"/>
        </w:rPr>
        <w:t>założenia LSR wpisują się w obszary specjalizacji:</w:t>
      </w:r>
    </w:p>
    <w:p w:rsidR="006F5AE8" w:rsidRPr="002C1249" w:rsidRDefault="006F5AE8" w:rsidP="00F368AE">
      <w:pPr>
        <w:numPr>
          <w:ilvl w:val="0"/>
          <w:numId w:val="50"/>
        </w:numPr>
        <w:spacing w:line="240" w:lineRule="auto"/>
        <w:rPr>
          <w:rFonts w:eastAsia="Calibri"/>
          <w:color w:val="000000" w:themeColor="text1"/>
          <w:sz w:val="22"/>
          <w:szCs w:val="22"/>
        </w:rPr>
      </w:pPr>
      <w:r w:rsidRPr="002C1249">
        <w:rPr>
          <w:rFonts w:eastAsia="Calibri"/>
          <w:color w:val="000000" w:themeColor="text1"/>
          <w:sz w:val="22"/>
          <w:szCs w:val="22"/>
        </w:rPr>
        <w:t>Bezpieczna żywność;</w:t>
      </w:r>
    </w:p>
    <w:p w:rsidR="004C43BA" w:rsidRPr="00D8557F" w:rsidRDefault="006F5AE8" w:rsidP="004C43BA">
      <w:pPr>
        <w:numPr>
          <w:ilvl w:val="0"/>
          <w:numId w:val="50"/>
        </w:numPr>
        <w:spacing w:after="240" w:line="240" w:lineRule="auto"/>
        <w:rPr>
          <w:rFonts w:eastAsia="Calibri"/>
          <w:color w:val="000000" w:themeColor="text1"/>
          <w:sz w:val="22"/>
          <w:szCs w:val="22"/>
        </w:rPr>
      </w:pPr>
      <w:r w:rsidRPr="002C1249">
        <w:rPr>
          <w:rFonts w:eastAsia="Calibri"/>
          <w:color w:val="000000" w:themeColor="text1"/>
          <w:sz w:val="22"/>
          <w:szCs w:val="22"/>
        </w:rPr>
        <w:t>Wysoka jakość życia.</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rPr>
      </w:pPr>
      <w:bookmarkStart w:id="66" w:name="_Toc441234806"/>
      <w:bookmarkStart w:id="67" w:name="_Toc442089819"/>
      <w:r w:rsidRPr="002C1249">
        <w:rPr>
          <w:rFonts w:eastAsia="Times New Roman"/>
          <w:b/>
          <w:bCs/>
          <w:color w:val="000000" w:themeColor="text1"/>
        </w:rPr>
        <w:t>Monitoring i ewaluacja</w:t>
      </w:r>
      <w:bookmarkEnd w:id="66"/>
      <w:bookmarkEnd w:id="67"/>
    </w:p>
    <w:p w:rsidR="006F5AE8" w:rsidRPr="002C1249" w:rsidRDefault="006F5AE8" w:rsidP="006F5AE8">
      <w:pPr>
        <w:spacing w:before="240" w:line="240" w:lineRule="auto"/>
        <w:rPr>
          <w:rFonts w:eastAsia="Times New Roman"/>
          <w:color w:val="000000" w:themeColor="text1"/>
          <w:sz w:val="22"/>
          <w:szCs w:val="22"/>
        </w:rPr>
      </w:pPr>
      <w:r w:rsidRPr="002C1249">
        <w:rPr>
          <w:rFonts w:eastAsia="Times New Roman"/>
          <w:color w:val="000000" w:themeColor="text1"/>
          <w:sz w:val="22"/>
          <w:szCs w:val="22"/>
        </w:rPr>
        <w:tab/>
        <w:t>LGD prowadzić będzie stały monitoring i ewaluację wdrażania LSR, dzięki czemu można będzie weryfikować realizację założeń LSR. Działania związane z monitoringiem i ewaluacją będą podstawą do podejmowania decyzji o wprowadzeniu zmian w LSR lub aktualizacji i korekt w Planie komunikacji, a także w sposobie udzielanego doradztwa, np. poprzez wprowadzenie dodatkowych szkoleń dla pracowników. Zasady monitoringu i ewaluacji zostały opracowane na podstawie wniosków z szeroko prowadzonych konsultacji społecznych. Mieszkańcy mieli możliwość wskazania jakie elementy LSR powinny zostać poddawane monitoringowi i ewaluacji oraz w jaki sposób procesy te powinny zostać przeprowadzone. Do opracowania zasad wprowadzono 4 metody partycypacji (wywiad grupowy, dyżur pracownika online, formularz uwag, dyżur koordynatora w każdej z gmin).</w:t>
      </w:r>
    </w:p>
    <w:p w:rsidR="003539BD" w:rsidRPr="00E80B4D" w:rsidRDefault="006F5AE8" w:rsidP="00E80B4D">
      <w:pPr>
        <w:spacing w:after="240" w:line="240" w:lineRule="auto"/>
        <w:ind w:firstLine="708"/>
        <w:rPr>
          <w:rFonts w:eastAsia="Calibri"/>
          <w:color w:val="000000" w:themeColor="text1"/>
          <w:sz w:val="22"/>
          <w:szCs w:val="22"/>
        </w:rPr>
      </w:pPr>
      <w:r w:rsidRPr="002C1249">
        <w:rPr>
          <w:rFonts w:eastAsia="Calibri"/>
          <w:b/>
          <w:color w:val="000000" w:themeColor="text1"/>
          <w:sz w:val="22"/>
          <w:szCs w:val="22"/>
        </w:rPr>
        <w:t>Monitoring</w:t>
      </w:r>
      <w:r w:rsidRPr="002C1249">
        <w:rPr>
          <w:rFonts w:eastAsia="Calibri"/>
          <w:color w:val="000000" w:themeColor="text1"/>
          <w:sz w:val="22"/>
          <w:szCs w:val="22"/>
        </w:rPr>
        <w:t xml:space="preserve"> to proces, który polega na zbieraniu informacji ilościowych i jakościowych, które </w:t>
      </w:r>
      <w:r w:rsidRPr="002C1249">
        <w:rPr>
          <w:rFonts w:eastAsia="Calibri"/>
          <w:color w:val="000000" w:themeColor="text1"/>
          <w:sz w:val="22"/>
          <w:szCs w:val="22"/>
        </w:rPr>
        <w:br/>
        <w:t>w następnej kolejności są analizowane. Informacje poddane analizie dotyczą funkcjonowania LGD oraz etapu realizacji Strategii w kwestii finansowej i rzeczowej. Wynikiem prowadzonych działań są informacje na temat skuteczności i wydajności wdrażanej Strategii oraz weryfikacja tempa i kierunku, w którym zmierza realizacja LSR. Uzyskane rezultaty umożliwiają dokonywanie zmian w LSR, a także wykorzystywane będą na potrzeby ewaluacji. Elementy, które będą poddawane monitoringowi w trakcie wdrażania LSR z wyszczególnieniem podmiotów odpowiedzialnych za wykonanie badania, metod i źródeł pozyskiwania informacji oraz czas wykonywania badań i ich celu,  zostały przedstawione w tabeli 1</w:t>
      </w:r>
      <w:bookmarkStart w:id="68" w:name="_Toc442089782"/>
      <w:r w:rsidR="00E80B4D">
        <w:rPr>
          <w:rFonts w:eastAsia="Calibri"/>
          <w:color w:val="000000" w:themeColor="text1"/>
          <w:sz w:val="22"/>
          <w:szCs w:val="22"/>
        </w:rPr>
        <w:t>7.</w:t>
      </w: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6028D7"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6028D7" w:rsidRPr="002C1249">
        <w:rPr>
          <w:rFonts w:eastAsia="Times New Roman"/>
          <w:b/>
          <w:bCs/>
          <w:color w:val="000000" w:themeColor="text1"/>
          <w:sz w:val="22"/>
          <w:szCs w:val="20"/>
        </w:rPr>
        <w:fldChar w:fldCharType="separate"/>
      </w:r>
      <w:r w:rsidR="008C636E">
        <w:rPr>
          <w:rFonts w:eastAsia="Times New Roman"/>
          <w:b/>
          <w:bCs/>
          <w:noProof/>
          <w:color w:val="000000" w:themeColor="text1"/>
          <w:sz w:val="22"/>
          <w:szCs w:val="20"/>
        </w:rPr>
        <w:t>17</w:t>
      </w:r>
      <w:r w:rsidR="006028D7"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monitoringowi</w:t>
      </w:r>
      <w:bookmarkEnd w:id="68"/>
    </w:p>
    <w:tbl>
      <w:tblPr>
        <w:tblStyle w:val="Tabela-Siatka21"/>
        <w:tblW w:w="9781" w:type="dxa"/>
        <w:jc w:val="center"/>
        <w:tblLook w:val="04A0" w:firstRow="1" w:lastRow="0" w:firstColumn="1" w:lastColumn="0" w:noHBand="0" w:noVBand="1"/>
      </w:tblPr>
      <w:tblGrid>
        <w:gridCol w:w="1802"/>
        <w:gridCol w:w="1416"/>
        <w:gridCol w:w="2139"/>
        <w:gridCol w:w="1510"/>
        <w:gridCol w:w="2914"/>
      </w:tblGrid>
      <w:tr w:rsidR="006F5AE8" w:rsidRPr="002C1249" w:rsidTr="00C9278E">
        <w:trPr>
          <w:trHeight w:val="854"/>
          <w:jc w:val="center"/>
        </w:trPr>
        <w:tc>
          <w:tcPr>
            <w:tcW w:w="167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Elementy poddane badaniu</w:t>
            </w:r>
          </w:p>
        </w:tc>
        <w:tc>
          <w:tcPr>
            <w:tcW w:w="1378"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Wykonawca badania</w:t>
            </w:r>
          </w:p>
        </w:tc>
        <w:tc>
          <w:tcPr>
            <w:tcW w:w="222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Źródła danych </w:t>
            </w:r>
            <w:r w:rsidRPr="002C1249">
              <w:rPr>
                <w:rFonts w:eastAsia="Calibri"/>
                <w:color w:val="000000" w:themeColor="text1"/>
              </w:rPr>
              <w:br/>
              <w:t>i metody ich zbierania</w:t>
            </w:r>
          </w:p>
        </w:tc>
        <w:tc>
          <w:tcPr>
            <w:tcW w:w="1476"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Czas i okres dokonywania pomiaru</w:t>
            </w:r>
          </w:p>
        </w:tc>
        <w:tc>
          <w:tcPr>
            <w:tcW w:w="3037"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Analiza i ocena danych</w:t>
            </w:r>
          </w:p>
        </w:tc>
      </w:tr>
      <w:tr w:rsidR="006F5AE8" w:rsidRPr="002C1249" w:rsidTr="00C9278E">
        <w:trPr>
          <w:trHeight w:val="925"/>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Wskaźniki realizacji LSR</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Sprawozdania beneficjentów, ankiety monitorujące, rejestr danych LGD</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wskaźników produktu i rezultatu.</w:t>
            </w:r>
          </w:p>
        </w:tc>
      </w:tr>
      <w:tr w:rsidR="006F5AE8" w:rsidRPr="002C1249" w:rsidTr="00C9278E">
        <w:trPr>
          <w:trHeight w:val="1236"/>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Harmonogram ogłaszanych konkursów</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ogłoszonych konkursów</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Zgodność ogłaszania konkursów z harmonogramem konkursów LSR, ocena stopnia realizacji zadań wdrażanych </w:t>
            </w:r>
            <w:r w:rsidRPr="002C1249">
              <w:rPr>
                <w:rFonts w:eastAsia="Calibri"/>
                <w:color w:val="000000" w:themeColor="text1"/>
              </w:rPr>
              <w:br/>
              <w:t>w ramach LSR.</w:t>
            </w:r>
          </w:p>
        </w:tc>
      </w:tr>
      <w:tr w:rsidR="006F5AE8" w:rsidRPr="002C1249" w:rsidTr="00C9278E">
        <w:trPr>
          <w:trHeight w:val="92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Budżet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Stopień wykorzystania środków finansowych </w:t>
            </w:r>
            <w:r w:rsidRPr="002C1249">
              <w:rPr>
                <w:rFonts w:eastAsia="Calibri"/>
                <w:color w:val="000000" w:themeColor="text1"/>
              </w:rPr>
              <w:br/>
              <w:t>w odniesieniu do środków zakontraktowanych.</w:t>
            </w:r>
          </w:p>
        </w:tc>
      </w:tr>
      <w:tr w:rsidR="006F5AE8" w:rsidRPr="002C1249" w:rsidTr="00C9278E">
        <w:trPr>
          <w:trHeight w:val="1022"/>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Zainteresowanie stroną internetową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Licznik odwiedzin strony internetowej, dane od administratora strony internetowej</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Skuteczność przekazywania/ uzyskiwania informacji na temat działalności LGD.</w:t>
            </w:r>
          </w:p>
        </w:tc>
      </w:tr>
      <w:tr w:rsidR="006F5AE8" w:rsidRPr="002C1249" w:rsidTr="00C9278E">
        <w:trPr>
          <w:trHeight w:val="140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Pracownicy Biura LGD, funkcjonowanie Biura Zarządu</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Anonimowe ankiety</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pracy pracowników, sposób przekazywania istotnych informacji potencjalnym beneficjentom, pomoc </w:t>
            </w:r>
            <w:r w:rsidRPr="002C1249">
              <w:rPr>
                <w:rFonts w:eastAsia="Calibri"/>
                <w:color w:val="000000" w:themeColor="text1"/>
              </w:rPr>
              <w:br/>
              <w:t>w rozwiązywaniu problemów, efektywność świadczonego doradztwa.</w:t>
            </w:r>
          </w:p>
        </w:tc>
      </w:tr>
    </w:tbl>
    <w:p w:rsidR="006F5AE8" w:rsidRPr="002C1249" w:rsidRDefault="006F5AE8" w:rsidP="006F5AE8">
      <w:pPr>
        <w:spacing w:after="240" w:line="240" w:lineRule="auto"/>
        <w:jc w:val="center"/>
        <w:rPr>
          <w:rFonts w:eastAsia="Calibri"/>
          <w:i/>
          <w:color w:val="000000" w:themeColor="text1"/>
          <w:sz w:val="22"/>
          <w:szCs w:val="20"/>
        </w:rPr>
      </w:pPr>
      <w:r w:rsidRPr="002C1249">
        <w:rPr>
          <w:rFonts w:eastAsia="Calibri"/>
          <w:i/>
          <w:color w:val="000000" w:themeColor="text1"/>
          <w:sz w:val="22"/>
          <w:szCs w:val="20"/>
        </w:rPr>
        <w:t>Źródło: Opracowanie własne</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b/>
          <w:color w:val="000000" w:themeColor="text1"/>
          <w:sz w:val="22"/>
          <w:szCs w:val="22"/>
        </w:rPr>
        <w:t>Ewaluacja</w:t>
      </w:r>
      <w:r w:rsidRPr="002C1249">
        <w:rPr>
          <w:rFonts w:eastAsia="Calibri"/>
          <w:color w:val="000000" w:themeColor="text1"/>
          <w:sz w:val="22"/>
          <w:szCs w:val="22"/>
        </w:rPr>
        <w:t xml:space="preserve"> służy uzyskaniu odpowiedzi na temat efektywności i skuteczności realizacji LSR </w:t>
      </w:r>
      <w:r w:rsidRPr="002C1249">
        <w:rPr>
          <w:rFonts w:eastAsia="Calibri"/>
          <w:color w:val="000000" w:themeColor="text1"/>
          <w:sz w:val="22"/>
          <w:szCs w:val="22"/>
        </w:rPr>
        <w:br/>
        <w:t xml:space="preserve">w stosunku do jego założeń – niweluje ewentualne błędy podczas procesu planowania. Ewaluację przeprowadza się pod względem stosowności, skuteczności, trwałości, efektywności a także użyteczności podjętych działań. Niezbędna jest do sprawnego funkcjonowania LGD, oraz pomaga reagować na zmieniające się warunki otoczenia. </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Ewaluacja będzie prowadzona zgodnie z 5 kryteriami ewaluacyjnymi</w:t>
      </w:r>
      <w:r w:rsidRPr="002C1249">
        <w:rPr>
          <w:rFonts w:eastAsia="Calibri"/>
          <w:color w:val="000000" w:themeColor="text1"/>
          <w:sz w:val="22"/>
          <w:szCs w:val="22"/>
          <w:vertAlign w:val="superscript"/>
        </w:rPr>
        <w:footnoteReference w:id="15"/>
      </w:r>
      <w:r w:rsidRPr="002C1249">
        <w:rPr>
          <w:rFonts w:eastAsia="Calibri"/>
          <w:color w:val="000000" w:themeColor="text1"/>
          <w:sz w:val="22"/>
          <w:szCs w:val="22"/>
        </w:rPr>
        <w:t>:</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Trafności – określi w jakim stopniu przyjęte do realizacji zadania odpowiadają na wskazane przez beneficjentów problemy na obszarze LGD.</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Efektywności i wydajności – będzie określać jak duże są nakłady: finansowe, czasu, kapitału ludzkiego na uzyskane wyniki i osiągnięte rezultaty zrealizowanego przedsięwzięcia.</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Skuteczności – będzie oceniać stopień osiągniętych celów w odniesieniu do założeń.</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Trwałości – będzie dostarczać informacji czy osiągnięte efekty realizacji projektu będą wpływać </w:t>
      </w:r>
      <w:r w:rsidRPr="002C1249">
        <w:rPr>
          <w:rFonts w:eastAsia="Calibri"/>
          <w:color w:val="000000" w:themeColor="text1"/>
          <w:sz w:val="22"/>
          <w:szCs w:val="22"/>
        </w:rPr>
        <w:br/>
        <w:t>w dłuższym okresie niż do zakończenia finansowania na rozwój danego sektora, regionu.</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Użyteczności – będzie dostarczać informacji o tym czy realizowana LSR odpowiada na faktyczne potrzeby mieszkańców.</w:t>
      </w:r>
    </w:p>
    <w:p w:rsidR="006F5AE8"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Wyszczególnienie elementów, które poddane zostaną ewaluacji wraz z podmiotami odpowiedzialnymi za jej wykonanie, metodami i źródłami pozyskiwania informacji zostały przedstawione </w:t>
      </w:r>
      <w:r w:rsidRPr="002C1249">
        <w:rPr>
          <w:rFonts w:eastAsia="Times New Roman"/>
          <w:color w:val="000000" w:themeColor="text1"/>
          <w:sz w:val="22"/>
          <w:szCs w:val="22"/>
        </w:rPr>
        <w:br/>
        <w:t xml:space="preserve">w tabeli 18. </w:t>
      </w:r>
    </w:p>
    <w:p w:rsidR="005F30DA" w:rsidRPr="002C1249" w:rsidRDefault="005F30DA" w:rsidP="006F5AE8">
      <w:pPr>
        <w:spacing w:line="240" w:lineRule="auto"/>
        <w:ind w:firstLine="708"/>
        <w:rPr>
          <w:rFonts w:eastAsia="Times New Roman"/>
          <w:color w:val="000000" w:themeColor="text1"/>
          <w:sz w:val="22"/>
          <w:szCs w:val="22"/>
        </w:rPr>
      </w:pPr>
    </w:p>
    <w:p w:rsidR="00D8557F" w:rsidRDefault="00D8557F" w:rsidP="006F5AE8">
      <w:pPr>
        <w:keepNext/>
        <w:spacing w:before="120" w:line="240" w:lineRule="auto"/>
        <w:jc w:val="center"/>
        <w:rPr>
          <w:rFonts w:eastAsia="Times New Roman"/>
          <w:b/>
          <w:bCs/>
          <w:color w:val="000000" w:themeColor="text1"/>
          <w:sz w:val="22"/>
          <w:szCs w:val="20"/>
        </w:rPr>
      </w:pPr>
      <w:bookmarkStart w:id="69" w:name="_Toc442089783"/>
    </w:p>
    <w:p w:rsidR="00D8557F" w:rsidRDefault="00D8557F" w:rsidP="006F5AE8">
      <w:pPr>
        <w:keepNext/>
        <w:spacing w:before="120" w:line="240" w:lineRule="auto"/>
        <w:jc w:val="center"/>
        <w:rPr>
          <w:rFonts w:eastAsia="Times New Roman"/>
          <w:b/>
          <w:bCs/>
          <w:color w:val="000000" w:themeColor="text1"/>
          <w:sz w:val="22"/>
          <w:szCs w:val="20"/>
        </w:rPr>
      </w:pPr>
    </w:p>
    <w:p w:rsidR="00D8557F" w:rsidRDefault="00D8557F" w:rsidP="006F5AE8">
      <w:pPr>
        <w:keepNext/>
        <w:spacing w:before="120" w:line="240" w:lineRule="auto"/>
        <w:jc w:val="center"/>
        <w:rPr>
          <w:rFonts w:eastAsia="Times New Roman"/>
          <w:b/>
          <w:bCs/>
          <w:color w:val="000000" w:themeColor="text1"/>
          <w:sz w:val="22"/>
          <w:szCs w:val="20"/>
        </w:rPr>
      </w:pP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6028D7"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6028D7" w:rsidRPr="002C1249">
        <w:rPr>
          <w:rFonts w:eastAsia="Times New Roman"/>
          <w:b/>
          <w:bCs/>
          <w:color w:val="000000" w:themeColor="text1"/>
          <w:sz w:val="22"/>
          <w:szCs w:val="20"/>
        </w:rPr>
        <w:fldChar w:fldCharType="separate"/>
      </w:r>
      <w:r w:rsidR="008C636E">
        <w:rPr>
          <w:rFonts w:eastAsia="Times New Roman"/>
          <w:b/>
          <w:bCs/>
          <w:noProof/>
          <w:color w:val="000000" w:themeColor="text1"/>
          <w:sz w:val="22"/>
          <w:szCs w:val="20"/>
        </w:rPr>
        <w:t>18</w:t>
      </w:r>
      <w:r w:rsidR="006028D7"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ewaluacji</w:t>
      </w:r>
      <w:bookmarkEnd w:id="69"/>
    </w:p>
    <w:tbl>
      <w:tblPr>
        <w:tblStyle w:val="Tabela-Siatka21"/>
        <w:tblW w:w="9634" w:type="dxa"/>
        <w:jc w:val="center"/>
        <w:tblLayout w:type="fixed"/>
        <w:tblLook w:val="04A0" w:firstRow="1" w:lastRow="0" w:firstColumn="1" w:lastColumn="0" w:noHBand="0" w:noVBand="1"/>
      </w:tblPr>
      <w:tblGrid>
        <w:gridCol w:w="1980"/>
        <w:gridCol w:w="1417"/>
        <w:gridCol w:w="2268"/>
        <w:gridCol w:w="1701"/>
        <w:gridCol w:w="2268"/>
      </w:tblGrid>
      <w:tr w:rsidR="006F5AE8" w:rsidRPr="002C1249" w:rsidTr="00C9278E">
        <w:trPr>
          <w:trHeight w:val="543"/>
          <w:jc w:val="center"/>
        </w:trPr>
        <w:tc>
          <w:tcPr>
            <w:tcW w:w="1980"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Elementy poddane badaniu</w:t>
            </w:r>
          </w:p>
        </w:tc>
        <w:tc>
          <w:tcPr>
            <w:tcW w:w="1417"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Wykonawca badania</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Źródła danych </w:t>
            </w:r>
            <w:r w:rsidRPr="002C1249">
              <w:rPr>
                <w:rFonts w:eastAsia="Calibri"/>
                <w:b/>
                <w:color w:val="000000" w:themeColor="text1"/>
              </w:rPr>
              <w:br/>
              <w:t>i metody ich zbierania</w:t>
            </w:r>
          </w:p>
        </w:tc>
        <w:tc>
          <w:tcPr>
            <w:tcW w:w="1701"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Czas i okres dokonywania pomiaru</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Analiza i ocena danych</w:t>
            </w:r>
          </w:p>
        </w:tc>
      </w:tr>
      <w:tr w:rsidR="006F5AE8" w:rsidRPr="002C1249" w:rsidTr="00C9278E">
        <w:trPr>
          <w:trHeight w:val="760"/>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Działalność LGD, pracownicy </w:t>
            </w:r>
            <w:r w:rsidRPr="002C1249">
              <w:rPr>
                <w:rFonts w:eastAsia="Calibri"/>
                <w:color w:val="000000" w:themeColor="text1"/>
              </w:rPr>
              <w:br/>
              <w:t>i funkcjonowanie Biura</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Badania ankietowe, opinie beneficjentów, rozmowy </w:t>
            </w:r>
            <w:r w:rsidRPr="002C1249">
              <w:rPr>
                <w:rFonts w:eastAsia="Calibri"/>
                <w:color w:val="000000" w:themeColor="text1"/>
              </w:rPr>
              <w:br/>
              <w:t xml:space="preserve">z mieszkańcami na otwartych spotkaniach, wywiady </w:t>
            </w:r>
            <w:r w:rsidRPr="002C1249">
              <w:rPr>
                <w:rFonts w:eastAsia="Calibri"/>
                <w:color w:val="000000" w:themeColor="text1"/>
              </w:rPr>
              <w:br/>
              <w:t xml:space="preserve">z wnioskodawcami, opinie dyrektora </w:t>
            </w:r>
            <w:r w:rsidRPr="002C1249">
              <w:rPr>
                <w:rFonts w:eastAsia="Calibri"/>
                <w:color w:val="000000" w:themeColor="text1"/>
              </w:rPr>
              <w:br/>
              <w:t>i członków Stowarzyszenia.</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Ocena poprawności działalności prowadzonej przez Stowarzyszenie, określająca skuteczność realizowanych zadań w odniesieniu do założeń LSR.</w:t>
            </w:r>
          </w:p>
        </w:tc>
      </w:tr>
      <w:tr w:rsidR="006F5AE8" w:rsidRPr="002C1249" w:rsidTr="00C9278E">
        <w:trPr>
          <w:trHeight w:val="755"/>
          <w:jc w:val="center"/>
        </w:trPr>
        <w:tc>
          <w:tcPr>
            <w:tcW w:w="1980"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Skuteczność promocji </w:t>
            </w:r>
            <w:r w:rsidRPr="002C1249">
              <w:rPr>
                <w:rFonts w:eastAsia="Calibri"/>
                <w:color w:val="000000" w:themeColor="text1"/>
              </w:rPr>
              <w:br/>
              <w:t>i aktywizacji społeczności lokalnej</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Badania ankietowe wśród mieszkańców, prowadzone bezpośrednio oraz za pośrednictwem strony internetowej Stowarzyszenia.</w:t>
            </w:r>
          </w:p>
        </w:tc>
        <w:tc>
          <w:tcPr>
            <w:tcW w:w="1701"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skuteczności promocji LGD oraz działań wdrażanych </w:t>
            </w:r>
            <w:r w:rsidRPr="002C1249">
              <w:rPr>
                <w:rFonts w:eastAsia="Calibri"/>
                <w:color w:val="000000" w:themeColor="text1"/>
              </w:rPr>
              <w:br/>
              <w:t>w ramach LSR, mierzona jako liczba osób, które uzyskały informację na temat LGD oraz skuteczność animacji społeczności.</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celów LSR</w:t>
            </w:r>
            <w:r w:rsidRPr="002C1249">
              <w:rPr>
                <w:rFonts w:eastAsia="Calibri"/>
                <w:color w:val="000000" w:themeColor="text1"/>
              </w:rPr>
              <w:br/>
              <w:t>– stopień realizacji wskaźników</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Podmiot niezwiązany</w:t>
            </w:r>
            <w:r w:rsidRPr="002C1249">
              <w:rPr>
                <w:rFonts w:eastAsia="Calibri"/>
                <w:color w:val="000000" w:themeColor="text1"/>
              </w:rPr>
              <w:br/>
              <w:t>z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Ankiety beneficjentów, sprawozdania beneficjentów, rejestr danych LGD.</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dwuletnia, dokonywana </w:t>
            </w:r>
            <w:r w:rsidRPr="002C1249">
              <w:rPr>
                <w:rFonts w:eastAsia="Calibri"/>
                <w:color w:val="000000" w:themeColor="text1"/>
              </w:rPr>
              <w:br/>
              <w:t xml:space="preserve">w pierwszym kwartale roku kolejnego, </w:t>
            </w:r>
            <w:r w:rsidRPr="002C1249">
              <w:rPr>
                <w:rFonts w:eastAsia="Calibri"/>
                <w:color w:val="000000" w:themeColor="text1"/>
              </w:rPr>
              <w:br/>
              <w:t>z wyłączeniem roku 2023, gdy wykonywana na dzień 31 marca.</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celowości </w:t>
            </w:r>
            <w:r w:rsidRPr="002C1249">
              <w:rPr>
                <w:rFonts w:eastAsia="Calibri"/>
                <w:color w:val="000000" w:themeColor="text1"/>
              </w:rPr>
              <w:br/>
              <w:t xml:space="preserve">i trafności założeń realizowanych </w:t>
            </w:r>
            <w:r w:rsidRPr="002C1249">
              <w:rPr>
                <w:rFonts w:eastAsia="Calibri"/>
                <w:color w:val="000000" w:themeColor="text1"/>
              </w:rPr>
              <w:br/>
              <w:t>w ramach LSR; określenie stopnia realizacji poszczególnych celów.</w:t>
            </w:r>
          </w:p>
        </w:tc>
      </w:tr>
      <w:tr w:rsidR="006F5AE8" w:rsidRPr="002C1249" w:rsidTr="00C9278E">
        <w:trPr>
          <w:trHeight w:val="274"/>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rzeczowo-</w:t>
            </w:r>
            <w:r w:rsidRPr="002C1249">
              <w:rPr>
                <w:rFonts w:eastAsia="Calibri"/>
                <w:color w:val="000000" w:themeColor="text1"/>
              </w:rPr>
              <w:br/>
              <w:t>-finansowy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tcPr>
          <w:p w:rsidR="006F5AE8" w:rsidRPr="002C1249" w:rsidRDefault="006F5AE8" w:rsidP="00C9278E">
            <w:pPr>
              <w:jc w:val="center"/>
              <w:rPr>
                <w:rFonts w:eastAsia="Calibri"/>
                <w:i/>
                <w:color w:val="000000" w:themeColor="text1"/>
              </w:rPr>
            </w:pPr>
            <w:r w:rsidRPr="002C1249">
              <w:rPr>
                <w:rFonts w:eastAsia="Times New Roman"/>
                <w:color w:val="000000" w:themeColor="text1"/>
              </w:rPr>
              <w:t xml:space="preserve">Ocena roczna w latach 2016-2022. Ostatnia ocena wykonywana </w:t>
            </w:r>
            <w:r w:rsidRPr="002C1249">
              <w:rPr>
                <w:rFonts w:eastAsia="Times New Roman"/>
                <w:color w:val="000000" w:themeColor="text1"/>
              </w:rPr>
              <w:br/>
              <w:t>w październiku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ogłaszanych </w:t>
            </w:r>
            <w:r w:rsidRPr="002C1249">
              <w:rPr>
                <w:rFonts w:eastAsia="Calibri"/>
                <w:color w:val="000000" w:themeColor="text1"/>
              </w:rPr>
              <w:br/>
              <w:t>i realizowanych projektów z harmonogramem określonym w LSR.</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Budżet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 xml:space="preserve">Raz na miesiąc. Ostatnia ocena </w:t>
            </w:r>
            <w:r w:rsidRPr="002C1249">
              <w:rPr>
                <w:rFonts w:eastAsia="Times New Roman"/>
                <w:color w:val="000000" w:themeColor="text1"/>
              </w:rPr>
              <w:lastRenderedPageBreak/>
              <w:t xml:space="preserve">wykonywana </w:t>
            </w:r>
            <w:r w:rsidRPr="002C1249">
              <w:rPr>
                <w:rFonts w:eastAsia="Times New Roman"/>
                <w:color w:val="000000" w:themeColor="text1"/>
              </w:rPr>
              <w:br/>
              <w:t>w grudniu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 xml:space="preserve">Ocena zgodności </w:t>
            </w:r>
            <w:r w:rsidRPr="002C1249">
              <w:rPr>
                <w:rFonts w:eastAsia="Calibri"/>
                <w:color w:val="000000" w:themeColor="text1"/>
              </w:rPr>
              <w:br/>
              <w:t xml:space="preserve">i wysokości wydatkowania </w:t>
            </w:r>
            <w:r w:rsidRPr="002C1249">
              <w:rPr>
                <w:rFonts w:eastAsia="Calibri"/>
                <w:color w:val="000000" w:themeColor="text1"/>
              </w:rPr>
              <w:lastRenderedPageBreak/>
              <w:t xml:space="preserve">środków finansowych </w:t>
            </w:r>
            <w:r w:rsidRPr="002C1249">
              <w:rPr>
                <w:rFonts w:eastAsia="Calibri"/>
                <w:color w:val="000000" w:themeColor="text1"/>
              </w:rPr>
              <w:br/>
              <w:t>z przyznanego budżetu na poszczególne zadania.</w:t>
            </w:r>
          </w:p>
        </w:tc>
      </w:tr>
    </w:tbl>
    <w:p w:rsidR="006F5AE8" w:rsidRPr="002C1249" w:rsidRDefault="006F5AE8" w:rsidP="006F5AE8">
      <w:pPr>
        <w:spacing w:after="240" w:line="240" w:lineRule="auto"/>
        <w:jc w:val="center"/>
        <w:rPr>
          <w:rFonts w:eastAsia="Times New Roman"/>
          <w:i/>
          <w:color w:val="000000" w:themeColor="text1"/>
          <w:sz w:val="22"/>
          <w:szCs w:val="20"/>
        </w:rPr>
      </w:pPr>
      <w:r w:rsidRPr="002C1249">
        <w:rPr>
          <w:rFonts w:eastAsia="Times New Roman"/>
          <w:i/>
          <w:color w:val="000000" w:themeColor="text1"/>
          <w:sz w:val="22"/>
          <w:szCs w:val="20"/>
        </w:rPr>
        <w:lastRenderedPageBreak/>
        <w:t>Źródło: opracowanie własne</w:t>
      </w:r>
    </w:p>
    <w:p w:rsidR="006F5AE8" w:rsidRDefault="006F5AE8" w:rsidP="006F5AE8">
      <w:pPr>
        <w:spacing w:after="240" w:line="240" w:lineRule="auto"/>
        <w:rPr>
          <w:rFonts w:eastAsia="Calibri"/>
          <w:color w:val="000000" w:themeColor="text1"/>
          <w:sz w:val="22"/>
          <w:szCs w:val="22"/>
        </w:rPr>
      </w:pPr>
      <w:r w:rsidRPr="002C1249">
        <w:rPr>
          <w:rFonts w:eastAsia="Times New Roman"/>
          <w:i/>
          <w:color w:val="000000" w:themeColor="text1"/>
          <w:sz w:val="22"/>
          <w:szCs w:val="22"/>
        </w:rPr>
        <w:tab/>
      </w:r>
      <w:r w:rsidRPr="002C1249">
        <w:rPr>
          <w:rFonts w:eastAsia="Times New Roman"/>
          <w:color w:val="000000" w:themeColor="text1"/>
          <w:sz w:val="22"/>
          <w:szCs w:val="22"/>
        </w:rPr>
        <w:t>Podmiotem odpowiedzialnym za monitoring i ewaluację LSR będzie zarząd LGD. Procesy te będą dokonywane zgodnie z</w:t>
      </w:r>
      <w:r w:rsidRPr="002C1249">
        <w:rPr>
          <w:rFonts w:eastAsia="Times New Roman"/>
          <w:i/>
          <w:color w:val="000000" w:themeColor="text1"/>
          <w:sz w:val="22"/>
          <w:szCs w:val="22"/>
        </w:rPr>
        <w:t xml:space="preserve"> Procedurą monitoringu i ewaluacji </w:t>
      </w:r>
      <w:r w:rsidRPr="002C1249">
        <w:rPr>
          <w:rFonts w:eastAsia="Times New Roman"/>
          <w:color w:val="000000" w:themeColor="text1"/>
          <w:sz w:val="22"/>
          <w:szCs w:val="22"/>
        </w:rPr>
        <w:t xml:space="preserve">stanowiącą załącznik nr 2 do LSR. </w:t>
      </w:r>
      <w:r w:rsidRPr="002C1249">
        <w:rPr>
          <w:rFonts w:eastAsia="Calibri"/>
          <w:color w:val="000000" w:themeColor="text1"/>
          <w:sz w:val="22"/>
          <w:szCs w:val="22"/>
        </w:rPr>
        <w:t>W zależności od wprowadzanych zmian w LSR oraz w działalności LGD, które będą wynikać z przeprowadzonych ewaluacji – decyzje podejmować będzie Zarząd LGD.</w:t>
      </w:r>
    </w:p>
    <w:p w:rsidR="00006C4D" w:rsidRPr="002C1249" w:rsidRDefault="00006C4D" w:rsidP="006F5AE8">
      <w:pPr>
        <w:spacing w:after="240" w:line="240" w:lineRule="auto"/>
        <w:rPr>
          <w:rFonts w:eastAsia="Calibri"/>
          <w:color w:val="000000" w:themeColor="text1"/>
          <w:sz w:val="22"/>
          <w:szCs w:val="22"/>
        </w:rPr>
      </w:pPr>
    </w:p>
    <w:p w:rsidR="006F5AE8" w:rsidRPr="002C1249" w:rsidRDefault="006F5AE8" w:rsidP="006F5AE8">
      <w:pPr>
        <w:numPr>
          <w:ilvl w:val="0"/>
          <w:numId w:val="20"/>
        </w:numPr>
        <w:spacing w:before="120" w:after="120" w:line="240" w:lineRule="auto"/>
        <w:contextualSpacing/>
        <w:outlineLvl w:val="0"/>
        <w:rPr>
          <w:rFonts w:eastAsia="Times New Roman"/>
          <w:b/>
          <w:bCs/>
          <w:color w:val="000000" w:themeColor="text1"/>
          <w:sz w:val="26"/>
          <w:szCs w:val="26"/>
        </w:rPr>
      </w:pPr>
      <w:bookmarkStart w:id="70" w:name="_Toc442089820"/>
      <w:r w:rsidRPr="002C1249">
        <w:rPr>
          <w:rFonts w:eastAsia="Times New Roman"/>
          <w:b/>
          <w:bCs/>
          <w:color w:val="000000" w:themeColor="text1"/>
          <w:sz w:val="26"/>
          <w:szCs w:val="26"/>
        </w:rPr>
        <w:t>Strategiczna Ocena oddziaływania na środowisko</w:t>
      </w:r>
      <w:bookmarkEnd w:id="70"/>
    </w:p>
    <w:p w:rsidR="006F5AE8" w:rsidRPr="002C1249" w:rsidRDefault="006F5AE8" w:rsidP="006F5AE8">
      <w:pPr>
        <w:spacing w:before="240" w:line="240" w:lineRule="auto"/>
        <w:ind w:firstLine="708"/>
        <w:rPr>
          <w:rFonts w:eastAsia="Calibri"/>
          <w:bCs/>
          <w:color w:val="000000" w:themeColor="text1"/>
          <w:sz w:val="22"/>
          <w:szCs w:val="22"/>
        </w:rPr>
      </w:pPr>
      <w:r w:rsidRPr="002C1249">
        <w:rPr>
          <w:rFonts w:eastAsia="Calibri"/>
          <w:color w:val="000000" w:themeColor="text1"/>
          <w:sz w:val="22"/>
          <w:szCs w:val="22"/>
        </w:rPr>
        <w:t xml:space="preserve">Przeprowadzenie postępowania w sprawie strategicznej oceny oddziaływania na środowisko (SOOŚ) wymagają grupy projektów, planów i programów określone w art. 46 </w:t>
      </w:r>
      <w:r w:rsidRPr="002C1249">
        <w:rPr>
          <w:rFonts w:eastAsia="Calibri"/>
          <w:i/>
          <w:color w:val="000000" w:themeColor="text1"/>
          <w:sz w:val="22"/>
          <w:szCs w:val="22"/>
        </w:rPr>
        <w:t>Ustawy z dnia 3 października 2008 r.</w:t>
      </w:r>
      <w:r w:rsidRPr="002C1249">
        <w:rPr>
          <w:rFonts w:eastAsia="Calibri"/>
          <w:i/>
          <w:color w:val="000000" w:themeColor="text1"/>
          <w:sz w:val="22"/>
          <w:szCs w:val="22"/>
        </w:rPr>
        <w:br/>
        <w:t xml:space="preserve"> o udostępnianiu informacji o środowisku i jego ochronie, udziale społeczeństwa w ochronie środowiska oraz o ocenach oddziaływania na środowisko </w:t>
      </w:r>
      <w:r w:rsidRPr="002C1249">
        <w:rPr>
          <w:rFonts w:eastAsia="Calibri"/>
          <w:color w:val="000000" w:themeColor="text1"/>
          <w:sz w:val="22"/>
          <w:szCs w:val="22"/>
        </w:rPr>
        <w:t xml:space="preserve">(Dz. U. </w:t>
      </w:r>
      <w:r w:rsidRPr="002C1249">
        <w:rPr>
          <w:rFonts w:eastAsia="Calibri"/>
          <w:color w:val="000000" w:themeColor="text1"/>
          <w:sz w:val="22"/>
          <w:szCs w:val="22"/>
          <w:lang w:eastAsia="pl-PL"/>
        </w:rPr>
        <w:t xml:space="preserve">z 2013 r. poz. 1235 z </w:t>
      </w:r>
      <w:proofErr w:type="spellStart"/>
      <w:r w:rsidRPr="002C1249">
        <w:rPr>
          <w:rFonts w:eastAsia="Calibri"/>
          <w:color w:val="000000" w:themeColor="text1"/>
          <w:sz w:val="22"/>
          <w:szCs w:val="22"/>
          <w:lang w:eastAsia="pl-PL"/>
        </w:rPr>
        <w:t>późn</w:t>
      </w:r>
      <w:proofErr w:type="spellEnd"/>
      <w:r w:rsidRPr="002C1249">
        <w:rPr>
          <w:rFonts w:eastAsia="Calibri"/>
          <w:color w:val="000000" w:themeColor="text1"/>
          <w:sz w:val="22"/>
          <w:szCs w:val="22"/>
          <w:lang w:eastAsia="pl-PL"/>
        </w:rPr>
        <w:t xml:space="preserve">. zm.). Po przeanalizowaniu zapisów zawartych ww. ustawie stwierdzono, iż LSR może nie kwalifikować do przeprowadzenia strategicznej oceny oddziaływania na środowisko. Strategia nie jest bowiem dokumentem o charakterze gminnym i sektorowym – dotyczy kilku wyszczególnionych dziedzin. </w:t>
      </w:r>
      <w:r w:rsidRPr="002C1249">
        <w:rPr>
          <w:rFonts w:eastAsia="Calibri"/>
          <w:bCs/>
          <w:color w:val="000000" w:themeColor="text1"/>
          <w:sz w:val="22"/>
          <w:szCs w:val="22"/>
        </w:rPr>
        <w:t>Zadania zaplanowane w dokumencie obejmować będą obszary zabudowane i nie będą realizowane na obszarach Natura 2000. Realizacja założeń Strategii nie spowoduje zatem znaczącego oddziaływania na środowisko, w tym na obszary Natura 2000. Wedle powyższego projekt LSR nie wpisuje się w art. 46 ww. ustawy.</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color w:val="000000" w:themeColor="text1"/>
          <w:sz w:val="22"/>
          <w:szCs w:val="22"/>
        </w:rPr>
        <w:t>W świetle zapisów art. 47 ww. ustawy</w:t>
      </w:r>
      <w:r w:rsidRPr="002C1249">
        <w:rPr>
          <w:rFonts w:eastAsia="Calibri"/>
          <w:i/>
          <w:color w:val="000000" w:themeColor="text1"/>
          <w:sz w:val="22"/>
          <w:szCs w:val="22"/>
        </w:rPr>
        <w:t xml:space="preserve"> </w:t>
      </w:r>
      <w:r w:rsidRPr="002C1249">
        <w:rPr>
          <w:rFonts w:eastAsia="Calibri"/>
          <w:color w:val="000000" w:themeColor="text1"/>
          <w:sz w:val="22"/>
          <w:szCs w:val="22"/>
        </w:rPr>
        <w:t xml:space="preserve">zwrócono się z zapytaniem do właściwego organu, którym </w:t>
      </w:r>
      <w:r w:rsidRPr="002C1249">
        <w:rPr>
          <w:rFonts w:eastAsia="Calibri"/>
          <w:color w:val="000000" w:themeColor="text1"/>
          <w:sz w:val="22"/>
          <w:szCs w:val="22"/>
        </w:rPr>
        <w:br/>
        <w:t xml:space="preserve">w trybie art. 57 jest Regionalny Dyrektor Ochrony Środowiska w Warszawie, czy istnieje konieczność przeprowadzenia strategicznej oceny oddziaływania na środowisko dla </w:t>
      </w:r>
      <w:r w:rsidRPr="002C1249">
        <w:rPr>
          <w:rFonts w:eastAsia="Calibri"/>
          <w:i/>
          <w:color w:val="000000" w:themeColor="text1"/>
          <w:sz w:val="22"/>
          <w:szCs w:val="22"/>
        </w:rPr>
        <w:t>Strategii Rozwoju Lokalnego Kierowanego przez Społeczność</w:t>
      </w:r>
      <w:r w:rsidRPr="002C1249">
        <w:rPr>
          <w:rFonts w:eastAsia="Calibri"/>
          <w:color w:val="000000" w:themeColor="text1"/>
          <w:sz w:val="22"/>
          <w:szCs w:val="22"/>
        </w:rPr>
        <w:t>. Przy opracowywaniu wniosku wraz z uzgodnieniem, po</w:t>
      </w:r>
      <w:r w:rsidRPr="002C1249">
        <w:rPr>
          <w:rFonts w:eastAsia="Calibri"/>
          <w:bCs/>
          <w:color w:val="000000" w:themeColor="text1"/>
          <w:sz w:val="22"/>
          <w:szCs w:val="22"/>
        </w:rPr>
        <w:t xml:space="preserve">służono się uwarunkowaniami zawartymi w art. 49.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W nadesłanym piśmie z dnia 3 grudnia 2015 r., znak WOOŚ.I-410.942.2015.ARM Regionalny Dyrektor Ochrony Środowiska w Warszawie po uwzględnieniu opinii Regionalnego Dyrektora Ochrony Środowiska w Kielcach zajął stanowisko w przedmiotowej sprawie.</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i/>
          <w:color w:val="000000" w:themeColor="text1"/>
          <w:sz w:val="22"/>
          <w:szCs w:val="22"/>
        </w:rPr>
        <w:t xml:space="preserve">Lokalna Strategia Rozwoju Lokalnego Kierowanego przez Społeczność </w:t>
      </w:r>
      <w:r w:rsidRPr="002C1249">
        <w:rPr>
          <w:rFonts w:eastAsia="Calibri"/>
          <w:bCs/>
          <w:color w:val="000000" w:themeColor="text1"/>
          <w:sz w:val="22"/>
          <w:szCs w:val="22"/>
        </w:rPr>
        <w:t xml:space="preserve">stanowić będzie instrument finansowy umożliwiający wykorzystanie środków w ramach </w:t>
      </w:r>
      <w:r w:rsidRPr="002C1249">
        <w:rPr>
          <w:rFonts w:eastAsia="Calibri"/>
          <w:bCs/>
          <w:i/>
          <w:color w:val="000000" w:themeColor="text1"/>
          <w:sz w:val="22"/>
          <w:szCs w:val="22"/>
        </w:rPr>
        <w:t>Programu Rozwoju Obszarów Wiejskich na lata 2014–2020</w:t>
      </w:r>
      <w:r w:rsidRPr="002C1249">
        <w:rPr>
          <w:rFonts w:eastAsia="Calibri"/>
          <w:bCs/>
          <w:color w:val="000000" w:themeColor="text1"/>
          <w:sz w:val="22"/>
          <w:szCs w:val="22"/>
        </w:rPr>
        <w:t xml:space="preserve">. Strategia zakłada realizację operacji, których skonkretyzowanie nastąpi dopiero na etapie składania wniosków o dofinansowanie bezpośrednio przez Lokalną Grupę Działania lub przez beneficjentów. W skład zaproponowanych działań wchodzą zarówno działania inwestycyjne jak </w:t>
      </w:r>
      <w:r w:rsidRPr="002C1249">
        <w:rPr>
          <w:rFonts w:eastAsia="Calibri"/>
          <w:bCs/>
          <w:color w:val="000000" w:themeColor="text1"/>
          <w:sz w:val="22"/>
          <w:szCs w:val="22"/>
        </w:rPr>
        <w:br/>
        <w:t xml:space="preserve">i nieinwestycyjnie. Ze względu na ich wysoki poziom uogólnienia nie można określić lokalizacji, rodzaju oraz skali konkretnych operacji. W przypadku inwestycji mogących znacząco oddziaływać na środowisko wnioskodawca/inwestor będzie zobligowany do uzyskania stosownej decyzji o środowiskowych uwarunkowaniach.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Po uwzględnieniu powyższego stanowiska oraz po przeanalizowaniu zapisów LSR stwierdzono, iż brak jest przesłanek kwalifikujących przedmiotowy dokument do przeprowadzenia postępowania w zakresie strategicznej oceny oddziaływania na środowisko.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Niemniej jednak skonkretyzowanie przedsięwzięć na kolejnych etapach postępowania może się wiązać z koniecznością opracowania analizy wpływu tych zamierzeń na środowisko, w tym na obszary Natura 2000, zgodnie z </w:t>
      </w:r>
      <w:r w:rsidRPr="002C1249">
        <w:rPr>
          <w:rFonts w:eastAsia="Calibri"/>
          <w:bCs/>
          <w:i/>
          <w:color w:val="000000" w:themeColor="text1"/>
          <w:sz w:val="22"/>
          <w:szCs w:val="22"/>
        </w:rPr>
        <w:t xml:space="preserve">Ustawą z dnia 3 października 2008 r. o udostępnianiu informacji o środowisku i jego ochronie, udziale społeczeństwa w ochronie środowiska oraz o ocenach oddziaływania na środowisko. </w:t>
      </w:r>
    </w:p>
    <w:p w:rsidR="006F5AE8" w:rsidRPr="002C1249" w:rsidRDefault="006F5AE8" w:rsidP="006F5AE8">
      <w:pPr>
        <w:spacing w:line="240" w:lineRule="auto"/>
        <w:rPr>
          <w:rFonts w:eastAsia="Times New Roman"/>
          <w:b/>
          <w:bCs/>
          <w:color w:val="000000" w:themeColor="text1"/>
          <w:sz w:val="22"/>
          <w:szCs w:val="22"/>
        </w:rPr>
      </w:pPr>
    </w:p>
    <w:p w:rsidR="006F5AE8" w:rsidRPr="002C1249" w:rsidRDefault="006F5AE8" w:rsidP="006F5AE8">
      <w:pPr>
        <w:spacing w:line="240" w:lineRule="auto"/>
        <w:rPr>
          <w:rFonts w:eastAsia="Times New Roman"/>
          <w:b/>
          <w:bCs/>
          <w:color w:val="000000" w:themeColor="text1"/>
          <w:sz w:val="22"/>
          <w:szCs w:val="22"/>
        </w:rPr>
      </w:pPr>
      <w:r w:rsidRPr="002C1249">
        <w:rPr>
          <w:rFonts w:eastAsia="Times New Roman"/>
          <w:color w:val="000000" w:themeColor="text1"/>
          <w:sz w:val="22"/>
          <w:szCs w:val="22"/>
        </w:rPr>
        <w:br w:type="page"/>
      </w:r>
    </w:p>
    <w:p w:rsidR="006F5AE8" w:rsidRPr="002C1249" w:rsidRDefault="006F5AE8" w:rsidP="00227597">
      <w:pPr>
        <w:spacing w:line="240" w:lineRule="auto"/>
        <w:contextualSpacing/>
        <w:outlineLvl w:val="2"/>
        <w:rPr>
          <w:rFonts w:eastAsia="Times New Roman"/>
          <w:b/>
          <w:bCs/>
          <w:color w:val="000000" w:themeColor="text1"/>
          <w:sz w:val="22"/>
          <w:szCs w:val="22"/>
        </w:rPr>
      </w:pPr>
      <w:bookmarkStart w:id="71" w:name="_Toc442089821"/>
      <w:r w:rsidRPr="002C1249">
        <w:rPr>
          <w:rFonts w:eastAsia="Times New Roman"/>
          <w:b/>
          <w:bCs/>
          <w:color w:val="000000" w:themeColor="text1"/>
          <w:sz w:val="22"/>
          <w:szCs w:val="22"/>
        </w:rPr>
        <w:lastRenderedPageBreak/>
        <w:t>Spis rysunków</w:t>
      </w:r>
      <w:bookmarkEnd w:id="71"/>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"Rysunek" </w:instrText>
      </w:r>
      <w:r w:rsidRPr="002C1249">
        <w:rPr>
          <w:rFonts w:eastAsia="Times New Roman"/>
          <w:color w:val="000000" w:themeColor="text1"/>
          <w:sz w:val="22"/>
          <w:szCs w:val="22"/>
        </w:rPr>
        <w:fldChar w:fldCharType="separate"/>
      </w:r>
      <w:hyperlink w:anchor="_Toc442089759" w:history="1">
        <w:r w:rsidR="006F5AE8" w:rsidRPr="002C1249">
          <w:rPr>
            <w:rStyle w:val="Hipercze"/>
            <w:rFonts w:eastAsia="Calibri"/>
            <w:iCs/>
            <w:noProof/>
            <w:color w:val="000000" w:themeColor="text1"/>
            <w:sz w:val="22"/>
            <w:szCs w:val="22"/>
          </w:rPr>
          <w:t>Rysunek 1 Obszar działania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_Toc442089759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8C636E">
          <w:rPr>
            <w:noProof/>
            <w:webHidden/>
            <w:color w:val="000000" w:themeColor="text1"/>
            <w:sz w:val="22"/>
            <w:szCs w:val="22"/>
          </w:rPr>
          <w:t>3</w:t>
        </w:r>
        <w:r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0" w:history="1">
        <w:r w:rsidR="006F5AE8" w:rsidRPr="002C1249">
          <w:rPr>
            <w:rStyle w:val="Hipercze"/>
            <w:noProof/>
            <w:color w:val="000000" w:themeColor="text1"/>
            <w:sz w:val="22"/>
            <w:szCs w:val="22"/>
          </w:rPr>
          <w:t xml:space="preserve">Rysunek 2 </w:t>
        </w:r>
        <w:r w:rsidR="006F5AE8" w:rsidRPr="002C1249">
          <w:rPr>
            <w:rStyle w:val="Hipercze"/>
            <w:rFonts w:eastAsia="Calibri"/>
            <w:noProof/>
            <w:color w:val="000000" w:themeColor="text1"/>
            <w:sz w:val="22"/>
            <w:szCs w:val="22"/>
          </w:rPr>
          <w:t>Cele LSR</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26</w:t>
        </w:r>
        <w:r w:rsidR="006028D7" w:rsidRPr="002C1249">
          <w:rPr>
            <w:noProof/>
            <w:webHidden/>
            <w:color w:val="000000" w:themeColor="text1"/>
            <w:sz w:val="22"/>
            <w:szCs w:val="22"/>
          </w:rPr>
          <w:fldChar w:fldCharType="end"/>
        </w:r>
      </w:hyperlink>
    </w:p>
    <w:p w:rsidR="006F5AE8" w:rsidRPr="002C1249" w:rsidRDefault="006028D7" w:rsidP="006F5AE8">
      <w:pPr>
        <w:spacing w:before="100" w:after="100" w:line="240" w:lineRule="auto"/>
        <w:contextualSpacing/>
        <w:outlineLvl w:val="2"/>
        <w:rPr>
          <w:rFonts w:eastAsia="Times New Roman"/>
          <w:b/>
          <w:bCs/>
          <w:color w:val="000000" w:themeColor="text1"/>
          <w:sz w:val="22"/>
          <w:szCs w:val="22"/>
          <w:lang w:val="en-US"/>
        </w:rPr>
      </w:pPr>
      <w:r w:rsidRPr="002C1249">
        <w:rPr>
          <w:rFonts w:eastAsia="Times New Roman"/>
          <w:b/>
          <w:bCs/>
          <w:color w:val="000000" w:themeColor="text1"/>
          <w:sz w:val="22"/>
          <w:szCs w:val="22"/>
          <w:lang w:val="en-US"/>
        </w:rPr>
        <w:fldChar w:fldCharType="end"/>
      </w:r>
    </w:p>
    <w:p w:rsidR="006F5AE8" w:rsidRPr="002C1249" w:rsidRDefault="006F5AE8" w:rsidP="00227597">
      <w:pPr>
        <w:spacing w:line="240" w:lineRule="auto"/>
        <w:contextualSpacing/>
        <w:outlineLvl w:val="2"/>
        <w:rPr>
          <w:rFonts w:eastAsia="Times New Roman"/>
          <w:b/>
          <w:bCs/>
          <w:color w:val="000000" w:themeColor="text1"/>
          <w:sz w:val="22"/>
          <w:szCs w:val="22"/>
          <w:lang w:val="en-US"/>
        </w:rPr>
      </w:pPr>
      <w:bookmarkStart w:id="72" w:name="_Toc442089822"/>
      <w:r w:rsidRPr="002C1249">
        <w:rPr>
          <w:rFonts w:eastAsia="Times New Roman"/>
          <w:b/>
          <w:bCs/>
          <w:color w:val="000000" w:themeColor="text1"/>
          <w:sz w:val="22"/>
          <w:szCs w:val="22"/>
          <w:lang w:val="en-US"/>
        </w:rPr>
        <w:t>Spis tabel</w:t>
      </w:r>
      <w:bookmarkEnd w:id="72"/>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"Tabela" </w:instrText>
      </w:r>
      <w:r w:rsidRPr="002C1249">
        <w:rPr>
          <w:rFonts w:eastAsia="Times New Roman"/>
          <w:color w:val="000000" w:themeColor="text1"/>
          <w:sz w:val="22"/>
          <w:szCs w:val="22"/>
        </w:rPr>
        <w:fldChar w:fldCharType="separate"/>
      </w:r>
      <w:hyperlink w:anchor="_Toc442089766" w:history="1">
        <w:r w:rsidR="006F5AE8" w:rsidRPr="002C1249">
          <w:rPr>
            <w:rStyle w:val="Hipercze"/>
            <w:noProof/>
            <w:color w:val="000000" w:themeColor="text1"/>
            <w:sz w:val="22"/>
            <w:szCs w:val="22"/>
          </w:rPr>
          <w:t xml:space="preserve">Tabela 1 </w:t>
        </w:r>
        <w:r w:rsidR="006F5AE8" w:rsidRPr="002C1249">
          <w:rPr>
            <w:rStyle w:val="Hipercze"/>
            <w:rFonts w:eastAsia="Calibri"/>
            <w:iCs/>
            <w:noProof/>
            <w:color w:val="000000" w:themeColor="text1"/>
            <w:sz w:val="22"/>
            <w:szCs w:val="22"/>
          </w:rPr>
          <w:t>Podstawowe dane gmin wchodzących w skład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_Toc442089766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8C636E">
          <w:rPr>
            <w:noProof/>
            <w:webHidden/>
            <w:color w:val="000000" w:themeColor="text1"/>
            <w:sz w:val="22"/>
            <w:szCs w:val="22"/>
          </w:rPr>
          <w:t>4</w:t>
        </w:r>
        <w:r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7" w:history="1">
        <w:r w:rsidR="006F5AE8" w:rsidRPr="002C1249">
          <w:rPr>
            <w:rStyle w:val="Hipercze"/>
            <w:noProof/>
            <w:color w:val="000000" w:themeColor="text1"/>
            <w:sz w:val="22"/>
            <w:szCs w:val="22"/>
          </w:rPr>
          <w:t xml:space="preserve">Tabela 2 </w:t>
        </w:r>
        <w:r w:rsidR="006F5AE8" w:rsidRPr="002C1249">
          <w:rPr>
            <w:rStyle w:val="Hipercze"/>
            <w:rFonts w:eastAsia="Calibri"/>
            <w:iCs/>
            <w:noProof/>
            <w:color w:val="000000" w:themeColor="text1"/>
            <w:sz w:val="22"/>
            <w:szCs w:val="22"/>
          </w:rPr>
          <w:t>Dokumenty Regulujące funkcjonowanie LGD</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6</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8" w:history="1">
        <w:r w:rsidR="006F5AE8" w:rsidRPr="002C1249">
          <w:rPr>
            <w:rStyle w:val="Hipercze"/>
            <w:noProof/>
            <w:color w:val="000000" w:themeColor="text1"/>
            <w:sz w:val="22"/>
            <w:szCs w:val="22"/>
          </w:rPr>
          <w:t>Tabela 3 Dane na temat ludności poszczególnych gmin obszaru LGD „Krzemienny Krąg” w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_Toc442089768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10</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9" w:history="1">
        <w:r w:rsidR="006F5AE8" w:rsidRPr="002C1249">
          <w:rPr>
            <w:rStyle w:val="Hipercze"/>
            <w:noProof/>
            <w:color w:val="000000" w:themeColor="text1"/>
            <w:sz w:val="22"/>
            <w:szCs w:val="22"/>
          </w:rPr>
          <w:t>Tabela 4 Wskaźniki dotyczące przedsiębiorczości dla obszaru LGD „Krzemienny Krąg”, województwa świętokrzyskiego, województwa mazowieckiego i Polski w 2009 i 2014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_Toc442089769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12</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0" w:history="1">
        <w:r w:rsidR="006F5AE8" w:rsidRPr="002C1249">
          <w:rPr>
            <w:rStyle w:val="Hipercze"/>
            <w:noProof/>
            <w:color w:val="000000" w:themeColor="text1"/>
            <w:sz w:val="22"/>
            <w:szCs w:val="22"/>
          </w:rPr>
          <w:t>Tabela 5 Liczba bezrobotnych do liczby osób w wieku produkcyjnym na obszarze LGD „Krzemienny Krąg” w porównaniu ze średnią dla województwa świętokrzyskiego, województwa mazowieckiego i Polski w latach 2009–2014</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16</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1" w:history="1">
        <w:r w:rsidR="006F5AE8" w:rsidRPr="002C1249">
          <w:rPr>
            <w:rStyle w:val="Hipercze"/>
            <w:noProof/>
            <w:color w:val="000000" w:themeColor="text1"/>
            <w:sz w:val="22"/>
            <w:szCs w:val="22"/>
          </w:rPr>
          <w:t>Tabela 6 Wskaźniki dotyczące bezrobotnych i pracujących na obszarze LGD „Krzemienny Krąg”, województwa świętokrzyskiego, województwa mazowieckiego i Polski w latach 2009 i 2014</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_Toc442089771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16</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2" w:history="1">
        <w:r w:rsidR="006F5AE8" w:rsidRPr="002C1249">
          <w:rPr>
            <w:rStyle w:val="Hipercze"/>
            <w:noProof/>
            <w:color w:val="000000" w:themeColor="text1"/>
            <w:sz w:val="22"/>
            <w:szCs w:val="22"/>
          </w:rPr>
          <w:t>Tabela 7 Wskaźniki dotyczące pomocy społecznej dla obszaru LGD „Krzemienny Krąg”, województwa świętokrzyskiego, województwa mazowieckiego oraz Polski w 2009 i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_Toc442089772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17</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3" w:history="1">
        <w:r w:rsidR="006F5AE8" w:rsidRPr="002C1249">
          <w:rPr>
            <w:rStyle w:val="Hipercze"/>
            <w:noProof/>
            <w:color w:val="000000" w:themeColor="text1"/>
            <w:sz w:val="22"/>
            <w:szCs w:val="22"/>
          </w:rPr>
          <w:t>Tabela 8 Średnie wyniki sprawdzianu szóstoklasistów oraz egzaminu gimnazjalnego na obszarze  LGD „Krzemienny Krąg”, w województwie świętokrzyskim, w województwie mazowieckim  i Polsce w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_Toc442089773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18</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4" w:history="1">
        <w:r w:rsidR="006F5AE8" w:rsidRPr="002C1249">
          <w:rPr>
            <w:rStyle w:val="Hipercze"/>
            <w:noProof/>
            <w:color w:val="000000" w:themeColor="text1"/>
            <w:sz w:val="22"/>
            <w:szCs w:val="22"/>
          </w:rPr>
          <w:t xml:space="preserve">Tabela 9 </w:t>
        </w:r>
        <w:r w:rsidR="006F5AE8" w:rsidRPr="002C1249">
          <w:rPr>
            <w:rStyle w:val="Hipercze"/>
            <w:rFonts w:eastAsia="Times New Roman"/>
            <w:noProof/>
            <w:color w:val="000000" w:themeColor="text1"/>
            <w:sz w:val="22"/>
            <w:szCs w:val="22"/>
            <w:lang w:eastAsia="pl-PL"/>
          </w:rPr>
          <w:t>Analiza SWOT obszaru LGD „Krzemienny Krąg”</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_Toc442089774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22</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5" w:history="1">
        <w:r w:rsidR="006F5AE8" w:rsidRPr="002C1249">
          <w:rPr>
            <w:rStyle w:val="Hipercze"/>
            <w:noProof/>
            <w:color w:val="000000" w:themeColor="text1"/>
            <w:sz w:val="22"/>
            <w:szCs w:val="22"/>
          </w:rPr>
          <w:t xml:space="preserve">Tabela 10 </w:t>
        </w:r>
        <w:r w:rsidR="006F5AE8" w:rsidRPr="002C1249">
          <w:rPr>
            <w:rStyle w:val="Hipercze"/>
            <w:rFonts w:eastAsia="Calibri"/>
            <w:noProof/>
            <w:color w:val="000000" w:themeColor="text1"/>
            <w:sz w:val="22"/>
            <w:szCs w:val="22"/>
          </w:rPr>
          <w:t>Tabelaryczna matryca logiczna powiązań diagnozy obszaru i ludności, analizy SWOT oraz celów i wskaźników</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_Toc442089775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29</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6" w:history="1">
        <w:r w:rsidR="006F5AE8" w:rsidRPr="002C1249">
          <w:rPr>
            <w:rStyle w:val="Hipercze"/>
            <w:noProof/>
            <w:color w:val="000000" w:themeColor="text1"/>
            <w:sz w:val="22"/>
            <w:szCs w:val="22"/>
          </w:rPr>
          <w:t xml:space="preserve">Tabela 11 </w:t>
        </w:r>
        <w:r w:rsidR="006F5AE8" w:rsidRPr="002C1249">
          <w:rPr>
            <w:rStyle w:val="Hipercze"/>
            <w:rFonts w:eastAsia="Calibri"/>
            <w:noProof/>
            <w:color w:val="000000" w:themeColor="text1"/>
            <w:sz w:val="22"/>
            <w:szCs w:val="22"/>
          </w:rPr>
          <w:t>Matryca celów i przedsięwzięć dla celu ogólnego 1</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_Toc442089776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40</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7" w:history="1">
        <w:r w:rsidR="006F5AE8" w:rsidRPr="002C1249">
          <w:rPr>
            <w:rStyle w:val="Hipercze"/>
            <w:noProof/>
            <w:color w:val="000000" w:themeColor="text1"/>
            <w:sz w:val="22"/>
            <w:szCs w:val="22"/>
          </w:rPr>
          <w:t>Tabela 12 Matryca celów i przedsięwzięć dla celu ogólnego 2</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45</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8" w:history="1">
        <w:r w:rsidR="006F5AE8" w:rsidRPr="002C1249">
          <w:rPr>
            <w:rStyle w:val="Hipercze"/>
            <w:noProof/>
            <w:color w:val="000000" w:themeColor="text1"/>
            <w:sz w:val="22"/>
            <w:szCs w:val="22"/>
          </w:rPr>
          <w:t xml:space="preserve">Tabela 13 </w:t>
        </w:r>
        <w:r w:rsidR="006F5AE8" w:rsidRPr="002C1249">
          <w:rPr>
            <w:rStyle w:val="Hipercze"/>
            <w:rFonts w:eastAsia="Calibri"/>
            <w:noProof/>
            <w:color w:val="000000" w:themeColor="text1"/>
            <w:sz w:val="22"/>
            <w:szCs w:val="22"/>
          </w:rPr>
          <w:t>Przedsięwzięcia oraz typy operacji możliwe do realizacji w ramach LSR</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_Toc442089778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48</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9" w:history="1">
        <w:r w:rsidR="006F5AE8" w:rsidRPr="002C1249">
          <w:rPr>
            <w:rStyle w:val="Hipercze"/>
            <w:noProof/>
            <w:color w:val="000000" w:themeColor="text1"/>
            <w:sz w:val="22"/>
            <w:szCs w:val="22"/>
          </w:rPr>
          <w:t xml:space="preserve">Tabela 14 </w:t>
        </w:r>
        <w:r w:rsidR="006F5AE8" w:rsidRPr="002C1249">
          <w:rPr>
            <w:rStyle w:val="Hipercze"/>
            <w:rFonts w:eastAsia="Calibri"/>
            <w:noProof/>
            <w:color w:val="000000" w:themeColor="text1"/>
            <w:sz w:val="22"/>
            <w:szCs w:val="22"/>
          </w:rPr>
          <w:t>Opis wskaźników przypisanych do celów ogólnych, szczegółowych oraz przedsięwzięć</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_Toc442089779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59</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0" w:history="1">
        <w:r w:rsidR="006F5AE8" w:rsidRPr="002C1249">
          <w:rPr>
            <w:rStyle w:val="Hipercze"/>
            <w:noProof/>
            <w:color w:val="000000" w:themeColor="text1"/>
            <w:sz w:val="22"/>
            <w:szCs w:val="22"/>
          </w:rPr>
          <w:t xml:space="preserve">Tabela 15 </w:t>
        </w:r>
        <w:r w:rsidR="006F5AE8" w:rsidRPr="002C1249">
          <w:rPr>
            <w:rStyle w:val="Hipercze"/>
            <w:rFonts w:eastAsia="Calibri"/>
            <w:iCs/>
            <w:noProof/>
            <w:color w:val="000000" w:themeColor="text1"/>
            <w:sz w:val="22"/>
            <w:szCs w:val="22"/>
          </w:rPr>
          <w:t>Realizacja wskaźników produktu i rezultatu w ramach kosztów bieżących LGD</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69</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1" w:history="1">
        <w:r w:rsidR="006F5AE8" w:rsidRPr="002C1249">
          <w:rPr>
            <w:rStyle w:val="Hipercze"/>
            <w:rFonts w:eastAsia="Times New Roman"/>
            <w:bCs/>
            <w:noProof/>
            <w:color w:val="000000" w:themeColor="text1"/>
            <w:sz w:val="22"/>
            <w:szCs w:val="22"/>
          </w:rPr>
          <w:t xml:space="preserve">Tabela 16 </w:t>
        </w:r>
        <w:r w:rsidR="006F5AE8" w:rsidRPr="002C1249">
          <w:rPr>
            <w:rStyle w:val="Hipercze"/>
            <w:rFonts w:eastAsia="Calibri"/>
            <w:bCs/>
            <w:iCs/>
            <w:noProof/>
            <w:color w:val="000000" w:themeColor="text1"/>
            <w:sz w:val="22"/>
            <w:szCs w:val="22"/>
          </w:rPr>
          <w:t>Zgodność celów LSR z innymi dokumentami strategicznymi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_Toc442089781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77</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2" w:history="1">
        <w:r w:rsidR="006F5AE8" w:rsidRPr="002C1249">
          <w:rPr>
            <w:rStyle w:val="Hipercze"/>
            <w:rFonts w:eastAsia="Times New Roman"/>
            <w:bCs/>
            <w:noProof/>
            <w:color w:val="000000" w:themeColor="text1"/>
            <w:sz w:val="22"/>
            <w:szCs w:val="22"/>
          </w:rPr>
          <w:t>Tabela 17 Elementy podlegające monitoringowi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_Toc442089782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80</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3" w:history="1">
        <w:r w:rsidR="006F5AE8" w:rsidRPr="002C1249">
          <w:rPr>
            <w:rStyle w:val="Hipercze"/>
            <w:rFonts w:eastAsia="Times New Roman"/>
            <w:bCs/>
            <w:noProof/>
            <w:color w:val="000000" w:themeColor="text1"/>
            <w:sz w:val="22"/>
            <w:szCs w:val="22"/>
          </w:rPr>
          <w:t>Tabela 18 Elementy podlegające ewaluacji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_Toc442089783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81</w:t>
        </w:r>
        <w:r w:rsidR="006028D7" w:rsidRPr="002C1249">
          <w:rPr>
            <w:noProof/>
            <w:webHidden/>
            <w:color w:val="000000" w:themeColor="text1"/>
            <w:sz w:val="22"/>
            <w:szCs w:val="22"/>
          </w:rPr>
          <w:fldChar w:fldCharType="end"/>
        </w:r>
      </w:hyperlink>
    </w:p>
    <w:p w:rsidR="006F5AE8" w:rsidRPr="002C1249" w:rsidRDefault="006028D7" w:rsidP="006F5AE8">
      <w:pPr>
        <w:spacing w:before="100" w:after="100" w:line="240" w:lineRule="auto"/>
        <w:contextualSpacing/>
        <w:outlineLvl w:val="2"/>
        <w:rPr>
          <w:rFonts w:eastAsia="Times New Roman"/>
          <w:bCs/>
          <w:color w:val="000000" w:themeColor="text1"/>
          <w:sz w:val="22"/>
          <w:szCs w:val="22"/>
          <w:lang w:val="en-US"/>
        </w:rPr>
      </w:pPr>
      <w:r w:rsidRPr="002C1249">
        <w:rPr>
          <w:rFonts w:eastAsia="Times New Roman"/>
          <w:bCs/>
          <w:color w:val="000000" w:themeColor="text1"/>
          <w:sz w:val="22"/>
          <w:szCs w:val="22"/>
          <w:lang w:val="en-US"/>
        </w:rPr>
        <w:fldChar w:fldCharType="end"/>
      </w:r>
      <w:bookmarkStart w:id="73" w:name="_Toc432156978"/>
    </w:p>
    <w:p w:rsidR="006F5AE8" w:rsidRPr="002C1249" w:rsidRDefault="006F5AE8" w:rsidP="00193FE8">
      <w:pPr>
        <w:spacing w:before="100" w:after="100" w:line="240" w:lineRule="auto"/>
        <w:contextualSpacing/>
        <w:outlineLvl w:val="2"/>
        <w:rPr>
          <w:rFonts w:eastAsia="Times New Roman"/>
          <w:b/>
          <w:bCs/>
          <w:color w:val="000000" w:themeColor="text1"/>
          <w:sz w:val="22"/>
          <w:szCs w:val="22"/>
        </w:rPr>
      </w:pPr>
      <w:bookmarkStart w:id="74" w:name="_Toc442089823"/>
      <w:r w:rsidRPr="002C1249">
        <w:rPr>
          <w:rFonts w:eastAsia="Times New Roman"/>
          <w:b/>
          <w:bCs/>
          <w:color w:val="000000" w:themeColor="text1"/>
          <w:sz w:val="22"/>
          <w:szCs w:val="22"/>
        </w:rPr>
        <w:t>Spis wykresów</w:t>
      </w:r>
      <w:bookmarkEnd w:id="73"/>
      <w:bookmarkEnd w:id="74"/>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"Wykres" </w:instrText>
      </w:r>
      <w:r w:rsidRPr="002C1249">
        <w:rPr>
          <w:rFonts w:eastAsia="Times New Roman"/>
          <w:color w:val="000000" w:themeColor="text1"/>
          <w:sz w:val="22"/>
          <w:szCs w:val="22"/>
        </w:rPr>
        <w:fldChar w:fldCharType="separate"/>
      </w:r>
      <w:hyperlink w:anchor="_Toc442089784" w:history="1">
        <w:r w:rsidR="006F5AE8" w:rsidRPr="002C1249">
          <w:rPr>
            <w:rStyle w:val="Hipercze"/>
            <w:noProof/>
            <w:color w:val="000000" w:themeColor="text1"/>
            <w:sz w:val="22"/>
            <w:szCs w:val="22"/>
          </w:rPr>
          <w:t>Wykres 1 Przyrost naturalny i saldo migracji w przeliczeniu na 1 000 mieszkańców obszaru LGD „Krzemienny Krąg” w latach 2009–2014</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_Toc442089784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8C636E">
          <w:rPr>
            <w:noProof/>
            <w:webHidden/>
            <w:color w:val="000000" w:themeColor="text1"/>
            <w:sz w:val="22"/>
            <w:szCs w:val="22"/>
          </w:rPr>
          <w:t>11</w:t>
        </w:r>
        <w:r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5" w:history="1">
        <w:r w:rsidR="006F5AE8" w:rsidRPr="002C1249">
          <w:rPr>
            <w:rStyle w:val="Hipercze"/>
            <w:noProof/>
            <w:color w:val="000000" w:themeColor="text1"/>
            <w:sz w:val="22"/>
            <w:szCs w:val="22"/>
          </w:rPr>
          <w:t>Wykres 2 Struktura ludności obszaru LGD „Krzemienny Krąg” wg płci i wieku w 2014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_Toc442089785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11</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6" w:history="1">
        <w:r w:rsidR="006F5AE8" w:rsidRPr="002C1249">
          <w:rPr>
            <w:rStyle w:val="Hipercze"/>
            <w:noProof/>
            <w:color w:val="000000" w:themeColor="text1"/>
            <w:sz w:val="22"/>
            <w:szCs w:val="22"/>
          </w:rPr>
          <w:t xml:space="preserve">Wykres 3 Udział ludności wg ekonomicznych grup wieku w % ludności ogółem w 2014 roku  – porównanie średnich obszaru LGD „Krzemienny Krąg”, województwa świętokrzyskiego, województwa mazowieckiego </w:t>
        </w:r>
        <w:r w:rsidR="006F5AE8" w:rsidRPr="002C1249">
          <w:rPr>
            <w:rStyle w:val="Hipercze"/>
            <w:noProof/>
            <w:color w:val="000000" w:themeColor="text1"/>
            <w:sz w:val="22"/>
            <w:szCs w:val="22"/>
          </w:rPr>
          <w:br/>
          <w:t>i Polski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_Toc442089786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12</w:t>
        </w:r>
        <w:r w:rsidR="006028D7" w:rsidRPr="002C1249">
          <w:rPr>
            <w:noProof/>
            <w:webHidden/>
            <w:color w:val="000000" w:themeColor="text1"/>
            <w:sz w:val="22"/>
            <w:szCs w:val="22"/>
          </w:rPr>
          <w:fldChar w:fldCharType="end"/>
        </w:r>
      </w:hyperlink>
    </w:p>
    <w:p w:rsidR="006F5AE8" w:rsidRPr="002C1249" w:rsidRDefault="00145AE2"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7" w:history="1">
        <w:r w:rsidR="006F5AE8" w:rsidRPr="002C1249">
          <w:rPr>
            <w:rStyle w:val="Hipercze"/>
            <w:noProof/>
            <w:color w:val="000000" w:themeColor="text1"/>
            <w:sz w:val="22"/>
            <w:szCs w:val="22"/>
          </w:rPr>
          <w:t>Wykres 4 Dochód podatkowy gminy na 1 mieszkańca na obszarze LGD „Krzemienny Krąg” w porównaniu z wynikiem dla województwa świętokrzyskiego, województwa mazowieckiego i Polski wg danych za 2013 rok (zł)</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8C636E">
          <w:rPr>
            <w:noProof/>
            <w:webHidden/>
            <w:color w:val="000000" w:themeColor="text1"/>
            <w:sz w:val="22"/>
            <w:szCs w:val="22"/>
          </w:rPr>
          <w:t>14</w:t>
        </w:r>
        <w:r w:rsidR="006028D7" w:rsidRPr="002C1249">
          <w:rPr>
            <w:noProof/>
            <w:webHidden/>
            <w:color w:val="000000" w:themeColor="text1"/>
            <w:sz w:val="22"/>
            <w:szCs w:val="22"/>
          </w:rPr>
          <w:fldChar w:fldCharType="end"/>
        </w:r>
      </w:hyperlink>
    </w:p>
    <w:p w:rsidR="006F5AE8" w:rsidRPr="002C1249" w:rsidRDefault="006028D7"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fldChar w:fldCharType="end"/>
      </w:r>
      <w:bookmarkStart w:id="75" w:name="_Toc432156979"/>
    </w:p>
    <w:p w:rsidR="006F5AE8" w:rsidRPr="002C1249" w:rsidRDefault="006F5AE8" w:rsidP="006F5AE8">
      <w:pPr>
        <w:spacing w:line="360" w:lineRule="auto"/>
        <w:jc w:val="left"/>
        <w:rPr>
          <w:rFonts w:eastAsia="Times New Roman"/>
          <w:b/>
          <w:bCs/>
          <w:color w:val="000000" w:themeColor="text1"/>
          <w:sz w:val="22"/>
          <w:szCs w:val="22"/>
        </w:rPr>
      </w:pPr>
      <w:bookmarkStart w:id="76" w:name="_Toc442089824"/>
      <w:r w:rsidRPr="002C1249">
        <w:rPr>
          <w:rFonts w:eastAsia="Times New Roman"/>
          <w:b/>
          <w:bCs/>
          <w:color w:val="000000" w:themeColor="text1"/>
          <w:sz w:val="22"/>
          <w:szCs w:val="22"/>
        </w:rPr>
        <w:br w:type="page"/>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lastRenderedPageBreak/>
        <w:t>Bibliografia</w:t>
      </w:r>
      <w:bookmarkEnd w:id="75"/>
      <w:bookmarkEnd w:id="76"/>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Program Rozwoju Obszarów Wiejskich na lata 2014–2020 –</w:t>
      </w:r>
      <w:r w:rsidRPr="002C1249">
        <w:rPr>
          <w:rFonts w:eastAsia="Times New Roman"/>
          <w:color w:val="000000" w:themeColor="text1"/>
          <w:sz w:val="22"/>
          <w:szCs w:val="22"/>
        </w:rPr>
        <w:t xml:space="preserve"> przyjęty przez Komisję Europejską 12.12.2014 r.</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Rozporządzenie Ministra Rolnictwa i Rozwoju Wsi w sprawie szczegółowych warunków</w:t>
      </w:r>
      <w:r w:rsidRPr="002C1249">
        <w:rPr>
          <w:rFonts w:eastAsia="Times New Roman"/>
          <w:i/>
          <w:color w:val="000000" w:themeColor="text1"/>
          <w:sz w:val="22"/>
          <w:szCs w:val="22"/>
        </w:rPr>
        <w:br/>
        <w:t xml:space="preserve"> i trybu przyznawania pomocy finansowej w ramach poddziałania „Wsparcie na wdrażanie operacji w ramach strategii rozwoju lokalnego kierowanego przez społeczność” objętego Programem Rozwoju Obszarów Wiejskich na lata 2014–2020</w:t>
      </w:r>
      <w:r w:rsidRPr="002C1249">
        <w:rPr>
          <w:rFonts w:eastAsia="Times New Roman"/>
          <w:color w:val="000000" w:themeColor="text1"/>
          <w:sz w:val="22"/>
          <w:szCs w:val="22"/>
        </w:rPr>
        <w:t xml:space="preserve"> (Dz. U. z 2015 r. poz. 1570).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Times New Roman"/>
          <w:i/>
          <w:color w:val="000000" w:themeColor="text1"/>
          <w:sz w:val="22"/>
          <w:szCs w:val="22"/>
        </w:rPr>
        <w:br/>
        <w:t>i Rybackiego oraz uchylające rozporządzenie Rady (WE) nr 1083/2006</w:t>
      </w:r>
      <w:r w:rsidRPr="002C1249">
        <w:rPr>
          <w:rFonts w:eastAsia="Times New Roman"/>
          <w:color w:val="000000" w:themeColor="text1"/>
          <w:sz w:val="22"/>
          <w:szCs w:val="22"/>
        </w:rPr>
        <w:t xml:space="preserve"> (Dz. Urz. UE L 347 </w:t>
      </w:r>
      <w:r w:rsidRPr="002C1249">
        <w:rPr>
          <w:rFonts w:eastAsia="Times New Roman"/>
          <w:color w:val="000000" w:themeColor="text1"/>
          <w:sz w:val="22"/>
          <w:szCs w:val="22"/>
        </w:rPr>
        <w:br/>
        <w:t>z 20.12.2013).</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Strategia Badań i Innowacyjności (RIS3). Od absorpcji do rezultatów – jak pobudzić potencjał województwa świętokrzyskiego 2014–2020+</w:t>
      </w:r>
      <w:r w:rsidRPr="002C1249">
        <w:rPr>
          <w:rFonts w:eastAsia="Times New Roman"/>
          <w:color w:val="000000" w:themeColor="text1"/>
          <w:sz w:val="22"/>
          <w:szCs w:val="22"/>
        </w:rPr>
        <w:t>, styczeń 2014.</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wspieraniu rozwoju obszarów wiejskich z udziałem środków Europejskiego Funduszu Rolnego na rzecz Rozwoju Obszarów Wiejskich</w:t>
      </w:r>
      <w:r w:rsidRPr="002C1249">
        <w:rPr>
          <w:rFonts w:eastAsia="Times New Roman"/>
          <w:i/>
          <w:color w:val="000000" w:themeColor="text1"/>
          <w:sz w:val="22"/>
          <w:szCs w:val="22"/>
        </w:rPr>
        <w:br/>
        <w:t xml:space="preserve">w ramach Programu Rozwoju Obszarów Wiejskich na lata 2014–2020 </w:t>
      </w:r>
      <w:r w:rsidRPr="002C1249">
        <w:rPr>
          <w:rFonts w:eastAsia="Times New Roman"/>
          <w:color w:val="000000" w:themeColor="text1"/>
          <w:sz w:val="22"/>
          <w:szCs w:val="22"/>
        </w:rPr>
        <w:t>(Dz. U. z 2015 r. poz. 349).</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rozwoju lokalnym z udziałem lokalnej społeczności</w:t>
      </w:r>
      <w:r w:rsidRPr="002C1249">
        <w:rPr>
          <w:rFonts w:eastAsia="Times New Roman"/>
          <w:color w:val="000000" w:themeColor="text1"/>
          <w:sz w:val="22"/>
          <w:szCs w:val="22"/>
        </w:rPr>
        <w:t xml:space="preserve"> </w:t>
      </w:r>
      <w:r w:rsidRPr="002C1249">
        <w:rPr>
          <w:rFonts w:eastAsia="Times New Roman"/>
          <w:color w:val="000000" w:themeColor="text1"/>
          <w:sz w:val="22"/>
          <w:szCs w:val="22"/>
        </w:rPr>
        <w:br/>
        <w:t>(Dz. U. z 2015 r. poz. 378).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Lokalna Strategia Rozwoju na lata 2009–2015 dla Lokalnej Grupy Działania „Krzemienny Krąg”</w:t>
      </w:r>
      <w:r w:rsidRPr="002C1249">
        <w:rPr>
          <w:rFonts w:eastAsia="Times New Roman"/>
          <w:color w:val="000000" w:themeColor="text1"/>
          <w:sz w:val="22"/>
          <w:szCs w:val="22"/>
        </w:rPr>
        <w:t>, Bałtów 2008.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Biuletyn Informacji Publicznej Regionalnej Dyrekcji Ochrony Środowiska w Warszawie, bip.warszawa.rdos.gov.pl.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Strona internetowa Regionalnej Dyrekcji Ochrony Środowiska w Kielcach, www.kielce.rdos.gov.pl.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Badanie i analiza dotyczące zinwentaryzowania autentycznych wydarzeń historycznych, mogących stanowić wyjście pod tworzenie inicjatyw turystycznych, </w:t>
      </w:r>
      <w:r w:rsidRPr="002C1249">
        <w:rPr>
          <w:rFonts w:eastAsia="Times New Roman"/>
          <w:color w:val="000000" w:themeColor="text1"/>
          <w:sz w:val="22"/>
          <w:szCs w:val="22"/>
        </w:rPr>
        <w:t>strona internetowa Stowarzyszenia LGD „Krzemienny Krąg”, www.krzemiennykrag.info.</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Świętokrzyskiego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Mazowieckiego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Zrównoważonego Rozwoju Powiatu Ostrowieckiego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Powiatu Lipskiego na lata 2008–2020.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Regionalna Strategia Innowacji dla Mazowsza do 2020 roku – System wspierania innowacyjności oraz inteligentna specjalizacja regionu.</w:t>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bookmarkStart w:id="77" w:name="_Toc442089825"/>
    </w:p>
    <w:p w:rsidR="006F5AE8" w:rsidRPr="002C1249" w:rsidRDefault="006F5AE8" w:rsidP="00FA3AA9">
      <w:pPr>
        <w:spacing w:before="100" w:after="100" w:line="240" w:lineRule="auto"/>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t>Spis załączników</w:t>
      </w:r>
      <w:bookmarkEnd w:id="77"/>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1 </w:t>
      </w:r>
      <w:r w:rsidRPr="002C1249">
        <w:rPr>
          <w:rFonts w:eastAsia="Times New Roman"/>
          <w:i/>
          <w:color w:val="000000" w:themeColor="text1"/>
          <w:sz w:val="22"/>
          <w:szCs w:val="22"/>
        </w:rPr>
        <w:t>Procedura aktualizacji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Załącznik 2 </w:t>
      </w:r>
      <w:r w:rsidRPr="002C1249">
        <w:rPr>
          <w:rFonts w:eastAsia="Times New Roman"/>
          <w:i/>
          <w:color w:val="000000" w:themeColor="text1"/>
          <w:sz w:val="22"/>
          <w:szCs w:val="22"/>
        </w:rPr>
        <w:t>Procedura monitoringu i ewaluacji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3 </w:t>
      </w:r>
      <w:r w:rsidRPr="002C1249">
        <w:rPr>
          <w:rFonts w:eastAsia="Times New Roman"/>
          <w:i/>
          <w:color w:val="000000" w:themeColor="text1"/>
          <w:sz w:val="22"/>
          <w:szCs w:val="22"/>
        </w:rPr>
        <w:t>Plan działania</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4 </w:t>
      </w:r>
      <w:r w:rsidRPr="002C1249">
        <w:rPr>
          <w:rFonts w:eastAsia="Times New Roman"/>
          <w:i/>
          <w:color w:val="000000" w:themeColor="text1"/>
          <w:sz w:val="22"/>
          <w:szCs w:val="22"/>
        </w:rPr>
        <w:t>Budżet</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5 </w:t>
      </w:r>
      <w:r w:rsidRPr="002C1249">
        <w:rPr>
          <w:rFonts w:eastAsia="Times New Roman"/>
          <w:i/>
          <w:color w:val="000000" w:themeColor="text1"/>
          <w:sz w:val="22"/>
          <w:szCs w:val="22"/>
        </w:rPr>
        <w:t>Plan komunikacji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i/>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1 Procedura aktualizacji LSR</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§1</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Strategii Rozwoju Lokalnego Kierowanego przez Społeczność zwanej dalej LSR, może nastąpić w związku z:</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danych dotyczących obszaru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przepisów dotyczących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potrzebą zastosowania zaleceń z kontroli, oceny, monitoringu i/lub ewaluacji LSR/LGD,</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wystąpieniem innych, nieprzewidzianych okoliczności, nie wymienionych w pkt 1–3.</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LSR może nastąpić na wniosek:</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Rady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Komisji Rewizyjnej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Zarządu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grupy liczącej powyżej 10% wszystkich członków LGD.</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LGD uprawnionym do aktualizacji LSR jest Zarząd LGD.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§4</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color w:val="000000" w:themeColor="text1"/>
          <w:sz w:val="22"/>
          <w:szCs w:val="22"/>
        </w:rPr>
        <w:t>Wniosek o aktualizację LSR składa się do Zarządu LGD</w:t>
      </w:r>
    </w:p>
    <w:p w:rsidR="006F5AE8" w:rsidRPr="002C1249" w:rsidRDefault="006F5AE8" w:rsidP="006F5AE8">
      <w:pPr>
        <w:spacing w:line="240" w:lineRule="auto"/>
        <w:jc w:val="center"/>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§5</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terminie 30 dni Zarząd LGD przyjmuje stanowisko w sprawie zgłoszonego wniosku </w:t>
      </w:r>
      <w:r w:rsidRPr="002C1249">
        <w:rPr>
          <w:rFonts w:eastAsia="Times New Roman"/>
          <w:color w:val="000000" w:themeColor="text1"/>
          <w:sz w:val="22"/>
          <w:szCs w:val="22"/>
        </w:rPr>
        <w:br/>
        <w:t>o aktualizację LSR oraz określa zakres i harmonogram dalszych działań.</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§6</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Projekt zmiany LSR musi zostać poddany konsultacjom społecznym poprzez zamieszczenie zmienianych części LSR wraz z uzasadnieniem oraz formularzem zgłaszania uwag na stronie internetowej LGD na co najmniej 7 dni.</w:t>
      </w: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§7</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po zakończeniu konsultacji społecznych poddaje analizie zgłoszone formularze, i podejmuje decyzje </w:t>
      </w:r>
      <w:r w:rsidRPr="002C1249">
        <w:rPr>
          <w:rFonts w:eastAsia="Times New Roman"/>
          <w:color w:val="000000" w:themeColor="text1"/>
          <w:sz w:val="22"/>
          <w:szCs w:val="22"/>
        </w:rPr>
        <w:br/>
        <w:t>o uwzględnieniu bądź odrzuceniu uwag.</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2 Procedura monitoringu i ewaluacji</w:t>
      </w:r>
    </w:p>
    <w:p w:rsidR="006F5AE8" w:rsidRPr="002C1249" w:rsidRDefault="006F5AE8" w:rsidP="006F5AE8">
      <w:pPr>
        <w:spacing w:before="240" w:line="240" w:lineRule="auto"/>
        <w:jc w:val="center"/>
        <w:rPr>
          <w:rFonts w:eastAsia="Times New Roman"/>
          <w:b/>
          <w:color w:val="000000" w:themeColor="text1"/>
          <w:sz w:val="22"/>
          <w:szCs w:val="22"/>
        </w:rPr>
      </w:pPr>
      <w:r w:rsidRPr="002C1249">
        <w:rPr>
          <w:rFonts w:eastAsia="Times New Roman"/>
          <w:b/>
          <w:color w:val="000000" w:themeColor="text1"/>
          <w:sz w:val="22"/>
          <w:szCs w:val="22"/>
        </w:rPr>
        <w:t>§1 Wprowadzenie</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okresową ewaluacją.</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 Definicje i skróty</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 celu określenia zakresu prowadzonych badań, przyjęto następujące skróty i definicje:</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Ewaluacja </w:t>
      </w:r>
      <w:r w:rsidRPr="002C1249">
        <w:rPr>
          <w:rFonts w:eastAsia="Times New Roman"/>
          <w:color w:val="000000" w:themeColor="text1"/>
          <w:sz w:val="22"/>
          <w:szCs w:val="22"/>
        </w:rPr>
        <w:t xml:space="preserve">– to obiektywna ocena działań na wszystkich etapach prac. Powinna dostarczać rzetelnych i przydatnych informacji pozwalając wykorzystać zdobytą w ten sposób wiedzę </w:t>
      </w:r>
      <w:r w:rsidRPr="002C1249">
        <w:rPr>
          <w:rFonts w:eastAsia="Times New Roman"/>
          <w:color w:val="000000" w:themeColor="text1"/>
          <w:sz w:val="22"/>
          <w:szCs w:val="22"/>
        </w:rPr>
        <w:br/>
        <w:t>w procesie decyzyjnym. Ewaluacja to działanie prowadzone okresowo. Ewaluacja ma służyć do weryfikacji sposobu wdrażania LSR.</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Monitoring </w:t>
      </w:r>
      <w:r w:rsidRPr="002C1249">
        <w:rPr>
          <w:rFonts w:eastAsia="Times New Roman"/>
          <w:color w:val="000000" w:themeColor="text1"/>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Procedura</w:t>
      </w:r>
      <w:r w:rsidRPr="002C1249">
        <w:rPr>
          <w:rFonts w:eastAsia="Times New Roman"/>
          <w:color w:val="000000" w:themeColor="text1"/>
          <w:sz w:val="22"/>
          <w:szCs w:val="22"/>
        </w:rPr>
        <w:t xml:space="preserve"> –</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określona reguła postępowania.</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ewaluacji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Raport z ewaluacji Strategii Rozwoju Lokalnego Kierowanego przez Społeczność.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monitoringu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Raport z monitoringu Strategii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Strategia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Strategia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Strona internetowa </w:t>
      </w:r>
      <w:r w:rsidRPr="002C1249">
        <w:rPr>
          <w:rFonts w:eastAsia="Times New Roman"/>
          <w:color w:val="000000" w:themeColor="text1"/>
          <w:sz w:val="22"/>
          <w:szCs w:val="22"/>
        </w:rPr>
        <w:t xml:space="preserve">– strona internetowa Lokalnej Grupy Działania.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 Opis procedury monitoringu</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LSR prowadzony jest na bieżąco w latach 2016–2022.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monitoringu jest Zarząd LGD, chyba że dokonano delegowania tych zadań na inny organ LGD/pracowników Biura Zarządu.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przeprowadza się na podstawie: sprawozdań beneficjentów, ankiet beneficjentów, anonimowych badań ankietowych, rejestrów danych prowadzonych przez LGD, w tym rejestrów ogłoszonych konkursów oraz licznika odwiedzin strony internetowej na podstawie danych uzyskanych od jej administratora.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obejmuje: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Zebranie danych na temat: wskaźników realizacji LSR, harmonogramu ogłaszanych konkursów, budżetu LGD, liczby osób odwiedzających stronę internetową, pracowników Biura LGD oraz funkcjonowania Biura Zarządu.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Ocenę zebranych informacji w stosunku do założonych wartości.</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Opracowanie Raportów z monitoringu Strategii w okresie kwartalnym, zawierających podsumowanie danych wraz z wygenerowanymi wnioskami dotyczącymi wpływu podejmowanych działań na realizację założeń Strategii.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Monitoring prowadzony będzie w oparciu o następujące zasady: cykliczność obserwacji, ujednolicenie metod pomiaru i obserwacji, unifikacja interpretacji wyników.</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§4 Opis procedury ewaluacji</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ewaluacji jest Zarząd LGD, chyba że dokonano delegowania tych zadań na inny organ LGD/pracowników Biura Zarządu.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Do skoordynowania i wykonania prac związanych z ewaluacją Strategii powołuje się Zespół ds. Ewaluacji Strategii, liczący co najmniej 3 osoby. Zarząd wskaże Przewodniczącego Zespołu, który kierować będzie jego pracami.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LGD może zlecić wykonanie ewaluacji podmiotom zewnętrznym.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będzie prowadzona:</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Corocznie w latach 2016–2022, dokonywana w pierwszym kwartale roku kolejnego i dotyczyć będzie: oceny działalności LGD, pracowników i funkcjonowania Biura; skuteczności promocji </w:t>
      </w:r>
      <w:r w:rsidRPr="002C1249">
        <w:rPr>
          <w:rFonts w:eastAsia="Times New Roman"/>
          <w:color w:val="000000" w:themeColor="text1"/>
          <w:sz w:val="22"/>
          <w:szCs w:val="22"/>
        </w:rPr>
        <w:br/>
        <w:t>i aktywizacji społeczności lokalnej; harmonogramu rzeczowo-finansowego LSR.</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lastRenderedPageBreak/>
        <w:t xml:space="preserve">W okresie dwuletnim w zakresie stopnia realizacji celów LSR – stopnia realizacji wskaźników. </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roku 2019 – ewaluacja </w:t>
      </w:r>
      <w:r w:rsidRPr="002C1249">
        <w:rPr>
          <w:rFonts w:eastAsia="Times New Roman"/>
          <w:i/>
          <w:color w:val="000000" w:themeColor="text1"/>
          <w:sz w:val="22"/>
          <w:szCs w:val="22"/>
        </w:rPr>
        <w:t>interim</w:t>
      </w:r>
      <w:r w:rsidRPr="002C1249">
        <w:rPr>
          <w:rFonts w:eastAsia="Times New Roman"/>
          <w:color w:val="000000" w:themeColor="text1"/>
          <w:sz w:val="22"/>
          <w:szCs w:val="22"/>
        </w:rPr>
        <w:t xml:space="preserve">, w roku 2023 – ewaluacja </w:t>
      </w:r>
      <w:r w:rsidRPr="002C1249">
        <w:rPr>
          <w:rFonts w:eastAsia="Times New Roman"/>
          <w:i/>
          <w:color w:val="000000" w:themeColor="text1"/>
          <w:sz w:val="22"/>
          <w:szCs w:val="22"/>
        </w:rPr>
        <w:t>ex-post</w:t>
      </w:r>
      <w:r w:rsidRPr="002C1249">
        <w:rPr>
          <w:rFonts w:eastAsia="Times New Roman"/>
          <w:i/>
          <w:color w:val="000000" w:themeColor="text1"/>
          <w:sz w:val="22"/>
          <w:szCs w:val="22"/>
        </w:rPr>
        <w:softHyphen/>
        <w:t xml:space="preserve"> </w:t>
      </w:r>
      <w:r w:rsidRPr="002C1249">
        <w:rPr>
          <w:rFonts w:eastAsia="Times New Roman"/>
          <w:color w:val="000000" w:themeColor="text1"/>
          <w:sz w:val="22"/>
          <w:szCs w:val="22"/>
        </w:rPr>
        <w:t xml:space="preserve">(wykonana na dzień 31 marca) w zakresie oceny działalności LGD, pracowników i funkcjonowania Biura; skuteczności promocji </w:t>
      </w:r>
      <w:r w:rsidRPr="002C1249">
        <w:rPr>
          <w:rFonts w:eastAsia="Times New Roman"/>
          <w:color w:val="000000" w:themeColor="text1"/>
          <w:sz w:val="22"/>
          <w:szCs w:val="22"/>
        </w:rPr>
        <w:br/>
        <w:t>i aktywizacji społeczności lokalnej; stopnia realizacji celów LSR (stopienia realizacji wskaźników); harmonogramu rzeczowo-finansowego LSR oraz budżetu LSR.</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Ewaluację przeprowadza się w oparciu o: badania ankietowe, opinie mieszkańców, wywiady grupowe/indywidualne, w tym wywiady IT, badania ankietowe, rejestry danych LGD, dane własne LGD.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Raport z ewaluacji Strategii obejmuje przede wszystkim:</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funkcjonowania LGD, w tym: działalność Zarządu, działalność Komisji Rewizyjnej, sprawność przeprowadzania naborów, wizerunek LGD wśród mieszkańców obszaru, działalność informacyjną, promocyjną oraz edukacyjną, procedury związane z wyborem przedsięwzięć oraz kompetencje pracowników.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stopnia wdrażania celów LSR, w tym stopnia osiągnięcia wskaźników.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Podsumowanie działalności LGD w badanym okresie, wnioski i rekomendacje.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prowadzona będzie w oparciu o kryteria ewaluacji, tj.: trafności, efektywności i wydajności, skuteczności, trwałości, użyteczności.</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Zatwierdzenia Raportu z ewaluacji Strategii dokonuje się uchwałą Walnego Zebrania Członków.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1906" w:h="16838"/>
          <w:pgMar w:top="1134" w:right="1134" w:bottom="1134" w:left="1134" w:header="709" w:footer="510" w:gutter="0"/>
          <w:cols w:space="708"/>
          <w:docGrid w:linePitch="360"/>
        </w:sectPr>
      </w:pPr>
    </w:p>
    <w:p w:rsidR="006F5AE8" w:rsidRPr="00C82C97" w:rsidRDefault="006F5AE8" w:rsidP="006F5AE8">
      <w:pPr>
        <w:spacing w:line="240" w:lineRule="auto"/>
        <w:rPr>
          <w:rFonts w:eastAsia="Times New Roman"/>
          <w:b/>
          <w:i/>
          <w:sz w:val="22"/>
          <w:szCs w:val="22"/>
        </w:rPr>
      </w:pPr>
      <w:r w:rsidRPr="00C82C97">
        <w:rPr>
          <w:rFonts w:eastAsia="Times New Roman"/>
          <w:b/>
          <w:i/>
          <w:sz w:val="22"/>
          <w:szCs w:val="22"/>
        </w:rPr>
        <w:lastRenderedPageBreak/>
        <w:t>Załącznik 3 Plan działania</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75"/>
        <w:gridCol w:w="2173"/>
        <w:gridCol w:w="567"/>
        <w:gridCol w:w="567"/>
        <w:gridCol w:w="1276"/>
        <w:gridCol w:w="567"/>
        <w:gridCol w:w="567"/>
        <w:gridCol w:w="1276"/>
        <w:gridCol w:w="567"/>
        <w:gridCol w:w="567"/>
        <w:gridCol w:w="1134"/>
        <w:gridCol w:w="567"/>
        <w:gridCol w:w="1417"/>
        <w:gridCol w:w="992"/>
        <w:gridCol w:w="1132"/>
      </w:tblGrid>
      <w:tr w:rsidR="006F5AE8" w:rsidRPr="002C1249" w:rsidTr="00890938">
        <w:trPr>
          <w:trHeight w:val="340"/>
          <w:jc w:val="center"/>
        </w:trPr>
        <w:tc>
          <w:tcPr>
            <w:tcW w:w="2675"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1</w:t>
            </w:r>
          </w:p>
        </w:tc>
        <w:tc>
          <w:tcPr>
            <w:tcW w:w="2173"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268"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984"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2"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2"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6F5AE8" w:rsidRPr="002C1249" w:rsidTr="00890938">
        <w:trPr>
          <w:cantSplit/>
          <w:trHeight w:val="2374"/>
          <w:tblHeader/>
          <w:jc w:val="center"/>
        </w:trPr>
        <w:tc>
          <w:tcPr>
            <w:tcW w:w="2675"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2173"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1F17BD">
              <w:rPr>
                <w:rFonts w:eastAsia="Times New Roman"/>
                <w:color w:val="FF0000"/>
                <w:sz w:val="22"/>
                <w:szCs w:val="22"/>
              </w:rPr>
              <w:t>Planowane wsparcie(</w:t>
            </w:r>
            <w:r w:rsidR="001F17BD" w:rsidRPr="001F17BD">
              <w:rPr>
                <w:rFonts w:eastAsia="Times New Roman"/>
                <w:color w:val="FF0000"/>
                <w:sz w:val="22"/>
                <w:szCs w:val="22"/>
              </w:rPr>
              <w:t>EUR</w:t>
            </w:r>
            <w:r w:rsidRPr="001F17BD">
              <w:rPr>
                <w:rFonts w:eastAsia="Times New Roman"/>
                <w:color w:val="FF0000"/>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1F17BD">
              <w:rPr>
                <w:rFonts w:eastAsia="Times New Roman"/>
                <w:color w:val="FF0000"/>
                <w:sz w:val="22"/>
                <w:szCs w:val="22"/>
              </w:rPr>
              <w:t>Planowane wsparcie (</w:t>
            </w:r>
            <w:r w:rsidR="001F17BD" w:rsidRPr="001F17BD">
              <w:rPr>
                <w:rFonts w:eastAsia="Times New Roman"/>
                <w:color w:val="FF0000"/>
                <w:sz w:val="22"/>
                <w:szCs w:val="22"/>
              </w:rPr>
              <w:t>EUR</w:t>
            </w:r>
            <w:r w:rsidRPr="001F17BD">
              <w:rPr>
                <w:rFonts w:eastAsia="Times New Roman"/>
                <w:color w:val="FF0000"/>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1F17BD">
              <w:rPr>
                <w:rFonts w:eastAsia="Times New Roman"/>
                <w:color w:val="FF0000"/>
                <w:sz w:val="22"/>
                <w:szCs w:val="22"/>
              </w:rPr>
              <w:t>Planowane wsparcie</w:t>
            </w:r>
            <w:r w:rsidRPr="002C1249">
              <w:rPr>
                <w:rFonts w:eastAsia="Times New Roman"/>
                <w:color w:val="000000" w:themeColor="text1"/>
                <w:sz w:val="22"/>
                <w:szCs w:val="22"/>
              </w:rPr>
              <w:t xml:space="preserve"> </w:t>
            </w:r>
            <w:r w:rsidRPr="001F17BD">
              <w:rPr>
                <w:rFonts w:eastAsia="Times New Roman"/>
                <w:color w:val="FF0000"/>
                <w:sz w:val="22"/>
                <w:szCs w:val="22"/>
              </w:rPr>
              <w:t>(</w:t>
            </w:r>
            <w:r w:rsidR="001F17BD" w:rsidRPr="001F17BD">
              <w:rPr>
                <w:rFonts w:eastAsia="Times New Roman"/>
                <w:color w:val="FF0000"/>
                <w:sz w:val="22"/>
                <w:szCs w:val="22"/>
              </w:rPr>
              <w:t>EUR</w:t>
            </w:r>
            <w:r w:rsidRPr="001F17BD">
              <w:rPr>
                <w:rFonts w:eastAsia="Times New Roman"/>
                <w:color w:val="FF0000"/>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417"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1F17BD">
              <w:rPr>
                <w:rFonts w:eastAsia="Times New Roman"/>
                <w:color w:val="FF0000"/>
                <w:sz w:val="22"/>
                <w:szCs w:val="22"/>
              </w:rPr>
              <w:t>Razem planowane</w:t>
            </w:r>
            <w:r w:rsidRPr="002C1249">
              <w:rPr>
                <w:rFonts w:eastAsia="Times New Roman"/>
                <w:color w:val="000000" w:themeColor="text1"/>
                <w:sz w:val="22"/>
                <w:szCs w:val="22"/>
              </w:rPr>
              <w:t xml:space="preserve"> </w:t>
            </w:r>
            <w:r w:rsidRPr="001F17BD">
              <w:rPr>
                <w:rFonts w:eastAsia="Times New Roman"/>
                <w:color w:val="FF0000"/>
                <w:sz w:val="22"/>
                <w:szCs w:val="22"/>
              </w:rPr>
              <w:t>wsparcie (</w:t>
            </w:r>
            <w:r w:rsidR="001F17BD" w:rsidRPr="001F17BD">
              <w:rPr>
                <w:rFonts w:eastAsia="Times New Roman"/>
                <w:color w:val="FF0000"/>
                <w:sz w:val="22"/>
                <w:szCs w:val="22"/>
              </w:rPr>
              <w:t>EUR</w:t>
            </w:r>
            <w:r w:rsidRPr="001F17BD">
              <w:rPr>
                <w:rFonts w:eastAsia="Times New Roman"/>
                <w:color w:val="FF0000"/>
                <w:sz w:val="22"/>
                <w:szCs w:val="22"/>
              </w:rPr>
              <w:t>)</w:t>
            </w:r>
          </w:p>
        </w:tc>
        <w:tc>
          <w:tcPr>
            <w:tcW w:w="99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6044" w:type="dxa"/>
            <w:gridSpan w:val="15"/>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1.1 </w:t>
            </w:r>
            <w:r w:rsidRPr="002C1249">
              <w:rPr>
                <w:rFonts w:eastAsia="Times New Roman"/>
                <w:b/>
                <w:bCs/>
                <w:iCs/>
                <w:color w:val="000000" w:themeColor="text1"/>
                <w:sz w:val="22"/>
                <w:szCs w:val="22"/>
              </w:rPr>
              <w:t>Dziedzictwo naturalne i kulturowe czynnikiem rozwoju obszaru LGD</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1.1.1 Niekomercyjna infrastruktura turystyczna, rekreacyjna i/lub kulturowa wykorzystująca zasoby kulturowe i/lub naturalne i/lub historyczne i/lub obyczajowe obszaru LGD.</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nowych lub zmodernizowanych obiektów infrastruktury kulturowej, turystycznej </w:t>
            </w:r>
            <w:r w:rsidRPr="002C1249">
              <w:rPr>
                <w:rFonts w:eastAsia="Times New Roman"/>
                <w:color w:val="000000" w:themeColor="text1"/>
                <w:sz w:val="22"/>
                <w:szCs w:val="22"/>
              </w:rPr>
              <w:br/>
              <w:t>i/lub rekreacyjnej</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ED5EEE" w:rsidRPr="000654C6" w:rsidRDefault="00ED5EEE" w:rsidP="00C9278E">
            <w:pPr>
              <w:spacing w:line="240" w:lineRule="auto"/>
              <w:jc w:val="center"/>
              <w:rPr>
                <w:rFonts w:eastAsia="Times New Roman"/>
                <w:color w:val="FF0000"/>
              </w:rPr>
            </w:pPr>
          </w:p>
          <w:p w:rsidR="006F5AE8" w:rsidRPr="000654C6" w:rsidRDefault="000654C6" w:rsidP="00C9278E">
            <w:pPr>
              <w:spacing w:line="240" w:lineRule="auto"/>
              <w:jc w:val="center"/>
              <w:rPr>
                <w:rFonts w:eastAsia="Times New Roman"/>
                <w:color w:val="FF0000"/>
              </w:rPr>
            </w:pPr>
            <w:r w:rsidRPr="000654C6">
              <w:rPr>
                <w:rFonts w:eastAsia="Times New Roman"/>
                <w:color w:val="FF0000"/>
                <w:sz w:val="22"/>
                <w:szCs w:val="22"/>
              </w:rPr>
              <w:t>9</w:t>
            </w:r>
            <w:r w:rsidR="006F5AE8" w:rsidRPr="000654C6">
              <w:rPr>
                <w:rFonts w:eastAsia="Times New Roman"/>
                <w:color w:val="FF0000"/>
                <w:sz w:val="22"/>
                <w:szCs w:val="22"/>
              </w:rPr>
              <w:t xml:space="preserve"> szt.</w:t>
            </w:r>
          </w:p>
        </w:tc>
        <w:tc>
          <w:tcPr>
            <w:tcW w:w="567" w:type="dxa"/>
            <w:tcBorders>
              <w:bottom w:val="single" w:sz="4" w:space="0" w:color="auto"/>
            </w:tcBorders>
            <w:shd w:val="clear" w:color="auto" w:fill="FFFFFF"/>
            <w:vAlign w:val="center"/>
          </w:tcPr>
          <w:p w:rsidR="006F5AE8" w:rsidRPr="000654C6" w:rsidRDefault="000654C6" w:rsidP="00C9278E">
            <w:pPr>
              <w:spacing w:line="240" w:lineRule="auto"/>
              <w:jc w:val="center"/>
              <w:rPr>
                <w:rFonts w:eastAsia="Times New Roman"/>
                <w:color w:val="FF0000"/>
              </w:rPr>
            </w:pPr>
            <w:r w:rsidRPr="000654C6">
              <w:rPr>
                <w:rFonts w:eastAsia="Times New Roman"/>
                <w:color w:val="FF0000"/>
                <w:sz w:val="22"/>
                <w:szCs w:val="22"/>
              </w:rPr>
              <w:t>80</w:t>
            </w:r>
          </w:p>
        </w:tc>
        <w:tc>
          <w:tcPr>
            <w:tcW w:w="1276" w:type="dxa"/>
            <w:tcBorders>
              <w:bottom w:val="single" w:sz="4" w:space="0" w:color="auto"/>
            </w:tcBorders>
            <w:shd w:val="clear" w:color="auto" w:fill="FFFFFF"/>
            <w:vAlign w:val="center"/>
          </w:tcPr>
          <w:p w:rsidR="006F5AE8" w:rsidRPr="00ED5EEE" w:rsidRDefault="001415DA" w:rsidP="00354D28">
            <w:pPr>
              <w:spacing w:line="240" w:lineRule="auto"/>
              <w:jc w:val="right"/>
              <w:rPr>
                <w:rFonts w:eastAsia="Times New Roman"/>
                <w:color w:val="000000" w:themeColor="text1"/>
              </w:rPr>
            </w:pPr>
            <w:r w:rsidRPr="006B4945">
              <w:rPr>
                <w:rFonts w:eastAsia="Times New Roman"/>
                <w:color w:val="FF0000"/>
                <w:sz w:val="22"/>
                <w:szCs w:val="22"/>
              </w:rPr>
              <w:t>38</w:t>
            </w:r>
            <w:r w:rsidR="00354D28">
              <w:rPr>
                <w:rFonts w:eastAsia="Times New Roman"/>
                <w:color w:val="FF0000"/>
                <w:sz w:val="22"/>
                <w:szCs w:val="22"/>
              </w:rPr>
              <w:t>2</w:t>
            </w:r>
            <w:r w:rsidRPr="006B4945">
              <w:rPr>
                <w:rFonts w:eastAsia="Times New Roman"/>
                <w:color w:val="FF0000"/>
                <w:sz w:val="22"/>
                <w:szCs w:val="22"/>
              </w:rPr>
              <w:t> 332,83</w:t>
            </w:r>
          </w:p>
        </w:tc>
        <w:tc>
          <w:tcPr>
            <w:tcW w:w="567" w:type="dxa"/>
            <w:tcBorders>
              <w:bottom w:val="single" w:sz="4" w:space="0" w:color="auto"/>
            </w:tcBorders>
            <w:shd w:val="clear" w:color="auto" w:fill="FFFFFF"/>
            <w:vAlign w:val="center"/>
          </w:tcPr>
          <w:p w:rsidR="006F5AE8" w:rsidRPr="006B4945" w:rsidRDefault="000654C6" w:rsidP="00C9278E">
            <w:pPr>
              <w:spacing w:line="240" w:lineRule="auto"/>
              <w:jc w:val="center"/>
              <w:rPr>
                <w:rFonts w:eastAsia="Times New Roman"/>
                <w:color w:val="FF0000"/>
              </w:rPr>
            </w:pPr>
            <w:r>
              <w:rPr>
                <w:rFonts w:eastAsia="Times New Roman"/>
                <w:color w:val="FF0000"/>
                <w:sz w:val="22"/>
                <w:szCs w:val="22"/>
              </w:rPr>
              <w:t>3</w:t>
            </w:r>
          </w:p>
        </w:tc>
        <w:tc>
          <w:tcPr>
            <w:tcW w:w="567" w:type="dxa"/>
            <w:tcBorders>
              <w:bottom w:val="single" w:sz="4" w:space="0" w:color="auto"/>
            </w:tcBorders>
            <w:shd w:val="clear" w:color="auto" w:fill="FFFFFF"/>
            <w:vAlign w:val="center"/>
          </w:tcPr>
          <w:p w:rsidR="006F5AE8" w:rsidRPr="006B4945" w:rsidRDefault="000654C6" w:rsidP="00C9278E">
            <w:pPr>
              <w:spacing w:line="240" w:lineRule="auto"/>
              <w:jc w:val="center"/>
              <w:rPr>
                <w:rFonts w:eastAsia="Times New Roman"/>
                <w:color w:val="FF0000"/>
              </w:rPr>
            </w:pPr>
            <w:r>
              <w:rPr>
                <w:rFonts w:eastAsia="Times New Roman"/>
                <w:color w:val="FF0000"/>
                <w:sz w:val="22"/>
                <w:szCs w:val="22"/>
              </w:rPr>
              <w:t>20</w:t>
            </w:r>
          </w:p>
        </w:tc>
        <w:tc>
          <w:tcPr>
            <w:tcW w:w="1276" w:type="dxa"/>
            <w:tcBorders>
              <w:bottom w:val="single" w:sz="4" w:space="0" w:color="auto"/>
            </w:tcBorders>
            <w:shd w:val="clear" w:color="auto" w:fill="FFFFFF"/>
            <w:vAlign w:val="center"/>
          </w:tcPr>
          <w:p w:rsidR="003B43B1" w:rsidRPr="00ED5EEE" w:rsidRDefault="003B43B1" w:rsidP="00C9278E">
            <w:pPr>
              <w:spacing w:line="240" w:lineRule="auto"/>
              <w:jc w:val="right"/>
              <w:rPr>
                <w:rFonts w:eastAsia="Times New Roman"/>
                <w:color w:val="000000" w:themeColor="text1"/>
              </w:rPr>
            </w:pPr>
            <w:r>
              <w:rPr>
                <w:rFonts w:eastAsia="Times New Roman"/>
                <w:color w:val="FF0000"/>
                <w:sz w:val="22"/>
                <w:szCs w:val="22"/>
              </w:rPr>
              <w:t>104 366,79</w:t>
            </w:r>
          </w:p>
        </w:tc>
        <w:tc>
          <w:tcPr>
            <w:tcW w:w="567"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ED5EEE" w:rsidRDefault="006F5AE8" w:rsidP="006B7B39">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ED5EEE" w:rsidRDefault="00ED5EEE" w:rsidP="00C9278E">
            <w:pPr>
              <w:spacing w:line="240" w:lineRule="auto"/>
              <w:jc w:val="center"/>
              <w:rPr>
                <w:rFonts w:eastAsia="Times New Roman"/>
                <w:color w:val="000000" w:themeColor="text1"/>
              </w:rPr>
            </w:pPr>
          </w:p>
          <w:p w:rsidR="006F5AE8" w:rsidRPr="00ED5EEE" w:rsidRDefault="006F5AE8" w:rsidP="00C9278E">
            <w:pPr>
              <w:spacing w:line="240" w:lineRule="auto"/>
              <w:jc w:val="center"/>
              <w:rPr>
                <w:rFonts w:eastAsia="Times New Roman"/>
                <w:color w:val="000000" w:themeColor="text1"/>
              </w:rPr>
            </w:pPr>
            <w:r w:rsidRPr="00871100">
              <w:rPr>
                <w:rFonts w:eastAsia="Times New Roman"/>
                <w:color w:val="FF0000"/>
                <w:sz w:val="22"/>
                <w:szCs w:val="22"/>
              </w:rPr>
              <w:t>12 szt.</w:t>
            </w:r>
          </w:p>
        </w:tc>
        <w:tc>
          <w:tcPr>
            <w:tcW w:w="1417" w:type="dxa"/>
            <w:tcBorders>
              <w:bottom w:val="single" w:sz="4" w:space="0" w:color="auto"/>
            </w:tcBorders>
            <w:shd w:val="clear" w:color="auto" w:fill="FFFFFF"/>
            <w:vAlign w:val="center"/>
          </w:tcPr>
          <w:p w:rsidR="006F5AE8" w:rsidRPr="00ED5EEE" w:rsidRDefault="00D3482D" w:rsidP="00C9278E">
            <w:pPr>
              <w:spacing w:line="240" w:lineRule="auto"/>
              <w:jc w:val="right"/>
              <w:rPr>
                <w:rFonts w:eastAsia="Times New Roman"/>
                <w:color w:val="000000" w:themeColor="text1"/>
              </w:rPr>
            </w:pPr>
            <w:r>
              <w:rPr>
                <w:rFonts w:eastAsia="Times New Roman"/>
                <w:color w:val="FF0000"/>
                <w:sz w:val="22"/>
                <w:szCs w:val="22"/>
              </w:rPr>
              <w:t>486 699,62</w:t>
            </w:r>
          </w:p>
        </w:tc>
        <w:tc>
          <w:tcPr>
            <w:tcW w:w="992" w:type="dxa"/>
            <w:shd w:val="clear" w:color="auto" w:fill="FFFFFF"/>
            <w:vAlign w:val="center"/>
          </w:tcPr>
          <w:p w:rsidR="006F5AE8" w:rsidRPr="00ED5EEE" w:rsidRDefault="006F5AE8" w:rsidP="00C9278E">
            <w:pPr>
              <w:spacing w:line="240" w:lineRule="auto"/>
              <w:rPr>
                <w:rFonts w:eastAsia="Times New Roman"/>
                <w:color w:val="000000" w:themeColor="text1"/>
              </w:rPr>
            </w:pPr>
            <w:r w:rsidRPr="00ED5EEE">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1.1.2 Tworzenie lub rozwój atrakcyjnych produktów </w:t>
            </w:r>
            <w:r w:rsidRPr="002C1249">
              <w:rPr>
                <w:rFonts w:eastAsia="Times New Roman"/>
                <w:color w:val="000000" w:themeColor="text1"/>
                <w:sz w:val="22"/>
                <w:szCs w:val="22"/>
              </w:rPr>
              <w:br/>
              <w:t>i usług turystycznych wykorzystujących zasoby kulturowe i/lub naturalne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60</w:t>
            </w:r>
          </w:p>
        </w:tc>
        <w:tc>
          <w:tcPr>
            <w:tcW w:w="1276" w:type="dxa"/>
            <w:tcBorders>
              <w:bottom w:val="single" w:sz="4" w:space="0" w:color="auto"/>
            </w:tcBorders>
            <w:shd w:val="clear" w:color="auto" w:fill="FFFFFF"/>
            <w:vAlign w:val="center"/>
          </w:tcPr>
          <w:p w:rsidR="006F5AE8" w:rsidRPr="002C1249" w:rsidRDefault="00004FE5" w:rsidP="00C9278E">
            <w:pPr>
              <w:spacing w:line="240" w:lineRule="auto"/>
              <w:jc w:val="right"/>
              <w:rPr>
                <w:rFonts w:eastAsia="Times New Roman"/>
                <w:color w:val="000000" w:themeColor="text1"/>
              </w:rPr>
            </w:pPr>
            <w:r w:rsidRPr="00004FE5">
              <w:rPr>
                <w:rFonts w:eastAsia="Times New Roman"/>
                <w:color w:val="FF0000"/>
                <w:sz w:val="22"/>
                <w:szCs w:val="22"/>
              </w:rPr>
              <w:t>129 417,90</w:t>
            </w:r>
          </w:p>
        </w:tc>
        <w:tc>
          <w:tcPr>
            <w:tcW w:w="567" w:type="dxa"/>
            <w:tcBorders>
              <w:bottom w:val="single" w:sz="4" w:space="0" w:color="auto"/>
            </w:tcBorders>
            <w:shd w:val="clear" w:color="auto" w:fill="FFFFFF"/>
            <w:vAlign w:val="center"/>
          </w:tcPr>
          <w:p w:rsidR="006C445E" w:rsidRDefault="006C445E" w:rsidP="00C9278E">
            <w:pPr>
              <w:spacing w:line="240" w:lineRule="auto"/>
              <w:jc w:val="center"/>
              <w:rPr>
                <w:rFonts w:eastAsia="Times New Roman"/>
                <w:color w:val="000000" w:themeColor="text1"/>
                <w:sz w:val="22"/>
                <w:szCs w:val="22"/>
              </w:rPr>
            </w:pP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C445E" w:rsidRDefault="006C445E" w:rsidP="00C9278E">
            <w:pPr>
              <w:spacing w:line="240" w:lineRule="auto"/>
              <w:jc w:val="center"/>
              <w:rPr>
                <w:rFonts w:eastAsia="Times New Roman"/>
                <w:color w:val="000000" w:themeColor="text1"/>
                <w:sz w:val="22"/>
                <w:szCs w:val="22"/>
              </w:rPr>
            </w:pPr>
          </w:p>
          <w:p w:rsidR="006F5AE8" w:rsidRDefault="006F5AE8" w:rsidP="00C9278E">
            <w:pPr>
              <w:spacing w:line="240" w:lineRule="auto"/>
              <w:jc w:val="center"/>
              <w:rPr>
                <w:rFonts w:eastAsia="Times New Roman"/>
                <w:color w:val="000000" w:themeColor="text1"/>
                <w:sz w:val="22"/>
                <w:szCs w:val="22"/>
              </w:rPr>
            </w:pPr>
            <w:r w:rsidRPr="002C1249">
              <w:rPr>
                <w:rFonts w:eastAsia="Times New Roman"/>
                <w:color w:val="000000" w:themeColor="text1"/>
                <w:sz w:val="22"/>
                <w:szCs w:val="22"/>
              </w:rPr>
              <w:t>100</w:t>
            </w:r>
          </w:p>
          <w:p w:rsidR="00004FE5" w:rsidRPr="002C1249" w:rsidRDefault="00004FE5" w:rsidP="00C9278E">
            <w:pPr>
              <w:spacing w:line="240" w:lineRule="auto"/>
              <w:jc w:val="center"/>
              <w:rPr>
                <w:rFonts w:eastAsia="Times New Roman"/>
                <w:color w:val="000000" w:themeColor="text1"/>
              </w:rPr>
            </w:pPr>
          </w:p>
        </w:tc>
        <w:tc>
          <w:tcPr>
            <w:tcW w:w="1276" w:type="dxa"/>
            <w:tcBorders>
              <w:bottom w:val="single" w:sz="4" w:space="0" w:color="auto"/>
            </w:tcBorders>
            <w:shd w:val="clear" w:color="auto" w:fill="FFFFFF"/>
            <w:vAlign w:val="center"/>
          </w:tcPr>
          <w:p w:rsidR="00004FE5" w:rsidRPr="002C1249" w:rsidRDefault="00290422" w:rsidP="00C9278E">
            <w:pPr>
              <w:spacing w:line="240" w:lineRule="auto"/>
              <w:jc w:val="right"/>
              <w:rPr>
                <w:rFonts w:eastAsia="Times New Roman"/>
                <w:color w:val="000000" w:themeColor="text1"/>
              </w:rPr>
            </w:pPr>
            <w:r>
              <w:rPr>
                <w:rFonts w:eastAsia="Times New Roman"/>
                <w:color w:val="FF0000"/>
                <w:sz w:val="22"/>
                <w:szCs w:val="22"/>
              </w:rPr>
              <w:t>245 582,10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6B7B39">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6C445E">
              <w:rPr>
                <w:rFonts w:eastAsia="Times New Roman"/>
                <w:color w:val="000000" w:themeColor="text1"/>
                <w:sz w:val="22"/>
                <w:szCs w:val="22"/>
              </w:rPr>
              <w:t>10 szt.</w:t>
            </w:r>
          </w:p>
        </w:tc>
        <w:tc>
          <w:tcPr>
            <w:tcW w:w="1417" w:type="dxa"/>
            <w:tcBorders>
              <w:bottom w:val="single" w:sz="4" w:space="0" w:color="auto"/>
            </w:tcBorders>
            <w:shd w:val="clear" w:color="auto" w:fill="FFFFFF"/>
            <w:vAlign w:val="center"/>
          </w:tcPr>
          <w:p w:rsidR="006F5AE8" w:rsidRPr="002C1249" w:rsidRDefault="00547113" w:rsidP="00C9278E">
            <w:pPr>
              <w:spacing w:line="240" w:lineRule="auto"/>
              <w:jc w:val="right"/>
              <w:rPr>
                <w:rFonts w:eastAsia="Times New Roman"/>
                <w:color w:val="000000" w:themeColor="text1"/>
              </w:rPr>
            </w:pPr>
            <w:r>
              <w:rPr>
                <w:rFonts w:eastAsia="Times New Roman"/>
                <w:color w:val="FF0000"/>
                <w:sz w:val="22"/>
                <w:szCs w:val="22"/>
              </w:rPr>
              <w:t>375 000,00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1.1.3 Wykorzystanie do rozwoju turystyki zasobów dziedzictwa lokalnego kulturowego i/lub naturalnego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0118F" w:rsidRDefault="0060118F" w:rsidP="00C9278E">
            <w:pPr>
              <w:spacing w:line="240" w:lineRule="auto"/>
              <w:jc w:val="left"/>
              <w:rPr>
                <w:rFonts w:eastAsia="Times New Roman"/>
                <w:color w:val="000000" w:themeColor="text1"/>
                <w:sz w:val="22"/>
                <w:szCs w:val="22"/>
              </w:rPr>
            </w:pPr>
          </w:p>
          <w:p w:rsidR="006F5AE8" w:rsidRDefault="006F5AE8" w:rsidP="00C9278E">
            <w:pPr>
              <w:spacing w:line="240" w:lineRule="auto"/>
              <w:jc w:val="left"/>
              <w:rPr>
                <w:rFonts w:eastAsia="Times New Roman"/>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które otrzymały wsparcie </w:t>
            </w:r>
            <w:r w:rsidRPr="002C1249">
              <w:rPr>
                <w:rFonts w:eastAsia="Times New Roman"/>
                <w:color w:val="000000" w:themeColor="text1"/>
                <w:sz w:val="22"/>
                <w:szCs w:val="22"/>
              </w:rPr>
              <w:br/>
              <w:t>w ramach realizacji LSR</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p w:rsidR="0060118F" w:rsidRPr="002C1249" w:rsidRDefault="0060118F" w:rsidP="00C9278E">
            <w:pPr>
              <w:spacing w:line="240" w:lineRule="auto"/>
              <w:jc w:val="left"/>
              <w:rPr>
                <w:rFonts w:eastAsia="Times New Roman"/>
                <w:color w:val="000000" w:themeColor="text1"/>
              </w:rPr>
            </w:pP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3B1631" w:rsidP="00C9278E">
            <w:pPr>
              <w:spacing w:line="240" w:lineRule="auto"/>
              <w:jc w:val="right"/>
              <w:rPr>
                <w:rFonts w:eastAsia="Times New Roman"/>
                <w:color w:val="000000" w:themeColor="text1"/>
              </w:rPr>
            </w:pPr>
            <w:r w:rsidRPr="008A1167">
              <w:rPr>
                <w:rFonts w:eastAsia="Times New Roman"/>
                <w:color w:val="FF0000"/>
                <w:sz w:val="22"/>
                <w:szCs w:val="22"/>
              </w:rPr>
              <w:t>75</w:t>
            </w:r>
            <w:r w:rsidR="00890938">
              <w:rPr>
                <w:rFonts w:eastAsia="Times New Roman"/>
                <w:color w:val="FF0000"/>
                <w:sz w:val="22"/>
                <w:szCs w:val="22"/>
              </w:rPr>
              <w:t> </w:t>
            </w:r>
            <w:r w:rsidRPr="008A1167">
              <w:rPr>
                <w:rFonts w:eastAsia="Times New Roman"/>
                <w:color w:val="FF0000"/>
                <w:sz w:val="22"/>
                <w:szCs w:val="22"/>
              </w:rPr>
              <w:t>000</w:t>
            </w:r>
            <w:r w:rsidR="00890938">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3A73A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6B7B39">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417" w:type="dxa"/>
            <w:tcBorders>
              <w:bottom w:val="single" w:sz="4" w:space="0" w:color="auto"/>
            </w:tcBorders>
            <w:shd w:val="clear" w:color="auto" w:fill="FFFFFF"/>
            <w:vAlign w:val="center"/>
          </w:tcPr>
          <w:p w:rsidR="006F5AE8" w:rsidRPr="002C1249" w:rsidRDefault="003B1631" w:rsidP="00C9278E">
            <w:pPr>
              <w:spacing w:line="240" w:lineRule="auto"/>
              <w:jc w:val="right"/>
              <w:rPr>
                <w:rFonts w:eastAsia="Times New Roman"/>
                <w:color w:val="000000" w:themeColor="text1"/>
              </w:rPr>
            </w:pPr>
            <w:r w:rsidRPr="008A1167">
              <w:rPr>
                <w:rFonts w:eastAsia="Times New Roman"/>
                <w:color w:val="FF0000"/>
                <w:sz w:val="22"/>
                <w:szCs w:val="22"/>
              </w:rPr>
              <w:t>75 000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1.1.4 Questingowy Projekt Współpracy</w:t>
            </w:r>
            <w:r w:rsidR="0034552B">
              <w:rPr>
                <w:rFonts w:eastAsia="Times New Roman"/>
                <w:color w:val="000000" w:themeColor="text1"/>
                <w:sz w:val="22"/>
                <w:szCs w:val="22"/>
              </w:rPr>
              <w:t>.</w:t>
            </w:r>
            <w:r w:rsidR="0073118D">
              <w:rPr>
                <w:rFonts w:eastAsia="Times New Roman"/>
                <w:color w:val="000000" w:themeColor="text1"/>
                <w:sz w:val="22"/>
                <w:szCs w:val="22"/>
              </w:rPr>
              <w:t xml:space="preserve">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3C5E03" w:rsidP="00C9278E">
            <w:pPr>
              <w:spacing w:line="240" w:lineRule="auto"/>
              <w:jc w:val="right"/>
              <w:rPr>
                <w:rFonts w:eastAsia="Times New Roman"/>
                <w:color w:val="000000" w:themeColor="text1"/>
              </w:rPr>
            </w:pPr>
            <w:r w:rsidRPr="0066153B">
              <w:rPr>
                <w:rFonts w:eastAsia="Times New Roman"/>
                <w:color w:val="FF0000"/>
                <w:sz w:val="22"/>
                <w:szCs w:val="22"/>
              </w:rPr>
              <w:t>3 750,00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6B7B39">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417" w:type="dxa"/>
            <w:tcBorders>
              <w:bottom w:val="single" w:sz="4" w:space="0" w:color="auto"/>
            </w:tcBorders>
            <w:shd w:val="clear" w:color="auto" w:fill="FFFFFF"/>
            <w:vAlign w:val="center"/>
          </w:tcPr>
          <w:p w:rsidR="006F5AE8" w:rsidRPr="002C1249" w:rsidRDefault="003C5E03" w:rsidP="00C9278E">
            <w:pPr>
              <w:spacing w:line="240" w:lineRule="auto"/>
              <w:jc w:val="right"/>
              <w:rPr>
                <w:rFonts w:eastAsia="Times New Roman"/>
                <w:color w:val="000000" w:themeColor="text1"/>
              </w:rPr>
            </w:pPr>
            <w:r w:rsidRPr="0066153B">
              <w:rPr>
                <w:rFonts w:eastAsia="Times New Roman"/>
                <w:color w:val="FF0000"/>
                <w:sz w:val="22"/>
                <w:szCs w:val="22"/>
              </w:rPr>
              <w:t>3 750,00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6F5AE8" w:rsidRPr="002C1249" w:rsidTr="00890938">
        <w:trPr>
          <w:trHeight w:val="743"/>
          <w:jc w:val="center"/>
        </w:trPr>
        <w:tc>
          <w:tcPr>
            <w:tcW w:w="2675" w:type="dxa"/>
            <w:tcBorders>
              <w:bottom w:val="single" w:sz="4" w:space="0" w:color="auto"/>
            </w:tcBorders>
            <w:shd w:val="clear" w:color="auto" w:fill="FFFFFF"/>
            <w:vAlign w:val="center"/>
          </w:tcPr>
          <w:p w:rsidR="006F5AE8" w:rsidRPr="00C56B2D" w:rsidRDefault="006F5AE8" w:rsidP="00C9278E">
            <w:pPr>
              <w:spacing w:line="240" w:lineRule="auto"/>
              <w:jc w:val="left"/>
              <w:rPr>
                <w:rFonts w:eastAsia="Times New Roman"/>
              </w:rPr>
            </w:pPr>
            <w:r w:rsidRPr="00C56B2D">
              <w:rPr>
                <w:rFonts w:eastAsia="Times New Roman"/>
                <w:sz w:val="22"/>
                <w:szCs w:val="22"/>
              </w:rPr>
              <w:t>1.1.5 Wioski Tematyczne</w:t>
            </w:r>
            <w:r w:rsidR="0034552B">
              <w:rPr>
                <w:rFonts w:eastAsia="Times New Roman"/>
                <w:sz w:val="22"/>
                <w:szCs w:val="22"/>
              </w:rPr>
              <w:t>.</w:t>
            </w:r>
            <w:r w:rsidR="00D35F9A">
              <w:rPr>
                <w:rFonts w:eastAsia="Times New Roman"/>
                <w:sz w:val="22"/>
                <w:szCs w:val="22"/>
              </w:rPr>
              <w:t xml:space="preserve">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B54B90" w:rsidRDefault="000B440F" w:rsidP="00C9278E">
            <w:pPr>
              <w:spacing w:line="240" w:lineRule="auto"/>
              <w:jc w:val="right"/>
              <w:rPr>
                <w:rFonts w:eastAsia="Times New Roman"/>
              </w:rPr>
            </w:pPr>
            <w:r w:rsidRPr="005949C0">
              <w:rPr>
                <w:rFonts w:eastAsia="Times New Roman"/>
                <w:color w:val="FF0000"/>
                <w:sz w:val="22"/>
                <w:szCs w:val="22"/>
              </w:rPr>
              <w:t>205 587,50</w:t>
            </w:r>
          </w:p>
        </w:tc>
        <w:tc>
          <w:tcPr>
            <w:tcW w:w="567" w:type="dxa"/>
            <w:tcBorders>
              <w:bottom w:val="single" w:sz="4" w:space="0" w:color="auto"/>
            </w:tcBorders>
            <w:shd w:val="clear" w:color="auto" w:fill="FFFFFF"/>
            <w:vAlign w:val="center"/>
          </w:tcPr>
          <w:p w:rsidR="006F5AE8" w:rsidRPr="00B54B90" w:rsidRDefault="006F5AE8"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6F5AE8" w:rsidRPr="00B54B90" w:rsidRDefault="006F5AE8" w:rsidP="00C9278E">
            <w:pPr>
              <w:spacing w:line="240" w:lineRule="auto"/>
              <w:jc w:val="center"/>
              <w:rPr>
                <w:rFonts w:eastAsia="Times New Roman"/>
              </w:rPr>
            </w:pPr>
            <w:r w:rsidRPr="00B54B90">
              <w:rPr>
                <w:rFonts w:eastAsia="Times New Roman"/>
                <w:sz w:val="22"/>
                <w:szCs w:val="22"/>
              </w:rPr>
              <w:t>–</w:t>
            </w:r>
          </w:p>
        </w:tc>
        <w:tc>
          <w:tcPr>
            <w:tcW w:w="1134" w:type="dxa"/>
            <w:tcBorders>
              <w:bottom w:val="single" w:sz="4" w:space="0" w:color="auto"/>
            </w:tcBorders>
            <w:shd w:val="clear" w:color="auto" w:fill="FFFFFF"/>
            <w:vAlign w:val="center"/>
          </w:tcPr>
          <w:p w:rsidR="006F5AE8" w:rsidRPr="00B54B90" w:rsidRDefault="006F5AE8" w:rsidP="006B7B39">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6F5AE8" w:rsidRPr="00B54B90" w:rsidRDefault="006F5AE8" w:rsidP="00C9278E">
            <w:pPr>
              <w:spacing w:line="240" w:lineRule="auto"/>
              <w:jc w:val="center"/>
              <w:rPr>
                <w:rFonts w:eastAsia="Times New Roman"/>
              </w:rPr>
            </w:pPr>
            <w:r w:rsidRPr="00B54B90">
              <w:rPr>
                <w:rFonts w:eastAsia="Times New Roman"/>
                <w:sz w:val="22"/>
                <w:szCs w:val="22"/>
              </w:rPr>
              <w:t>1 szt.</w:t>
            </w:r>
          </w:p>
        </w:tc>
        <w:tc>
          <w:tcPr>
            <w:tcW w:w="1417" w:type="dxa"/>
            <w:tcBorders>
              <w:bottom w:val="single" w:sz="4" w:space="0" w:color="auto"/>
            </w:tcBorders>
            <w:shd w:val="clear" w:color="auto" w:fill="FFFFFF"/>
            <w:vAlign w:val="center"/>
          </w:tcPr>
          <w:p w:rsidR="006F5AE8" w:rsidRPr="00B54B90" w:rsidRDefault="000B440F" w:rsidP="00C9278E">
            <w:pPr>
              <w:spacing w:line="240" w:lineRule="auto"/>
              <w:jc w:val="right"/>
              <w:rPr>
                <w:rFonts w:eastAsia="Times New Roman"/>
              </w:rPr>
            </w:pPr>
            <w:r w:rsidRPr="005949C0">
              <w:rPr>
                <w:rFonts w:eastAsia="Times New Roman"/>
                <w:color w:val="FF0000"/>
                <w:sz w:val="22"/>
                <w:szCs w:val="22"/>
              </w:rPr>
              <w:t>205 587,50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C82C97" w:rsidRPr="002C1249" w:rsidTr="00890938">
        <w:trPr>
          <w:trHeight w:val="824"/>
          <w:jc w:val="center"/>
        </w:trPr>
        <w:tc>
          <w:tcPr>
            <w:tcW w:w="2675"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1.1.6 Pszczoły – edukacja                        i gospodarka w służbie ochrony dzikich pszczół</w:t>
            </w:r>
            <w:r w:rsidR="0034552B">
              <w:rPr>
                <w:rFonts w:eastAsia="Times New Roman"/>
                <w:sz w:val="22"/>
                <w:szCs w:val="22"/>
              </w:rPr>
              <w:t>.</w:t>
            </w:r>
          </w:p>
        </w:tc>
        <w:tc>
          <w:tcPr>
            <w:tcW w:w="2173"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2B3DBF"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535B89" w:rsidP="00152190">
            <w:pPr>
              <w:spacing w:line="240" w:lineRule="auto"/>
              <w:jc w:val="center"/>
              <w:rPr>
                <w:rFonts w:eastAsia="Times New Roman"/>
              </w:rPr>
            </w:pPr>
            <w:r w:rsidRPr="00DC3A17">
              <w:rPr>
                <w:rFonts w:eastAsia="Times New Roman"/>
                <w:sz w:val="22"/>
                <w:szCs w:val="22"/>
              </w:rPr>
              <w:t>2</w:t>
            </w:r>
            <w:r w:rsidR="00B01E87" w:rsidRPr="00DC3A17">
              <w:rPr>
                <w:rFonts w:eastAsia="Times New Roman"/>
                <w:sz w:val="22"/>
                <w:szCs w:val="22"/>
              </w:rPr>
              <w:t xml:space="preserve"> </w:t>
            </w:r>
          </w:p>
        </w:tc>
        <w:tc>
          <w:tcPr>
            <w:tcW w:w="567" w:type="dxa"/>
            <w:tcBorders>
              <w:bottom w:val="single" w:sz="4" w:space="0" w:color="auto"/>
            </w:tcBorders>
            <w:shd w:val="clear" w:color="auto" w:fill="FFFFFF"/>
            <w:vAlign w:val="center"/>
          </w:tcPr>
          <w:p w:rsidR="00C82C97" w:rsidRPr="00DC3A17" w:rsidRDefault="00B01E87"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C82C97" w:rsidRPr="00DC3A17" w:rsidRDefault="00D35F9A" w:rsidP="006B7B39">
            <w:pPr>
              <w:spacing w:line="240" w:lineRule="auto"/>
              <w:jc w:val="center"/>
              <w:rPr>
                <w:rFonts w:eastAsia="Times New Roman"/>
              </w:rPr>
            </w:pPr>
            <w:r w:rsidRPr="00890938">
              <w:rPr>
                <w:rFonts w:eastAsia="Times New Roman"/>
                <w:color w:val="FF0000"/>
                <w:sz w:val="22"/>
                <w:szCs w:val="22"/>
              </w:rPr>
              <w:t>12</w:t>
            </w:r>
            <w:r w:rsidR="00A87F58" w:rsidRPr="00890938">
              <w:rPr>
                <w:rFonts w:eastAsia="Times New Roman"/>
                <w:color w:val="FF0000"/>
                <w:sz w:val="22"/>
                <w:szCs w:val="22"/>
              </w:rPr>
              <w:t> </w:t>
            </w:r>
            <w:r w:rsidRPr="00890938">
              <w:rPr>
                <w:rFonts w:eastAsia="Times New Roman"/>
                <w:color w:val="FF0000"/>
                <w:sz w:val="22"/>
                <w:szCs w:val="22"/>
              </w:rPr>
              <w:t>500</w:t>
            </w:r>
            <w:r w:rsidR="00A87F58" w:rsidRPr="00890938">
              <w:rPr>
                <w:rFonts w:eastAsia="Times New Roman"/>
                <w:color w:val="FF0000"/>
                <w:sz w:val="22"/>
                <w:szCs w:val="22"/>
              </w:rPr>
              <w:t>,00</w:t>
            </w:r>
          </w:p>
        </w:tc>
        <w:tc>
          <w:tcPr>
            <w:tcW w:w="567" w:type="dxa"/>
            <w:tcBorders>
              <w:bottom w:val="single" w:sz="4" w:space="0" w:color="auto"/>
            </w:tcBorders>
            <w:shd w:val="clear" w:color="auto" w:fill="FFFFFF"/>
            <w:vAlign w:val="center"/>
          </w:tcPr>
          <w:p w:rsidR="00C82C97" w:rsidRPr="00DC3A17" w:rsidRDefault="00535B89" w:rsidP="00C9278E">
            <w:pPr>
              <w:spacing w:line="240" w:lineRule="auto"/>
              <w:jc w:val="center"/>
              <w:rPr>
                <w:rFonts w:eastAsia="Times New Roman"/>
              </w:rPr>
            </w:pPr>
            <w:r w:rsidRPr="00DC3A17">
              <w:rPr>
                <w:rFonts w:eastAsia="Times New Roman"/>
                <w:sz w:val="22"/>
                <w:szCs w:val="22"/>
              </w:rPr>
              <w:t>2</w:t>
            </w:r>
            <w:r w:rsidR="00C82C97" w:rsidRPr="00DC3A17">
              <w:rPr>
                <w:rFonts w:eastAsia="Times New Roman"/>
                <w:sz w:val="22"/>
                <w:szCs w:val="22"/>
              </w:rPr>
              <w:t xml:space="preserve"> szt.</w:t>
            </w:r>
          </w:p>
        </w:tc>
        <w:tc>
          <w:tcPr>
            <w:tcW w:w="1417" w:type="dxa"/>
            <w:tcBorders>
              <w:bottom w:val="single" w:sz="4" w:space="0" w:color="auto"/>
            </w:tcBorders>
            <w:shd w:val="clear" w:color="auto" w:fill="FFFFFF"/>
            <w:vAlign w:val="center"/>
          </w:tcPr>
          <w:p w:rsidR="00C82C97" w:rsidRPr="00DC3A17" w:rsidRDefault="00D35F9A" w:rsidP="00C9278E">
            <w:pPr>
              <w:spacing w:line="240" w:lineRule="auto"/>
              <w:jc w:val="right"/>
              <w:rPr>
                <w:rFonts w:eastAsia="Times New Roman"/>
              </w:rPr>
            </w:pPr>
            <w:r w:rsidRPr="00890938">
              <w:rPr>
                <w:rFonts w:eastAsia="Times New Roman"/>
                <w:color w:val="FF0000"/>
                <w:sz w:val="22"/>
                <w:szCs w:val="22"/>
              </w:rPr>
              <w:t>12</w:t>
            </w:r>
            <w:r w:rsidR="00FD7321" w:rsidRPr="00890938">
              <w:rPr>
                <w:rFonts w:eastAsia="Times New Roman"/>
                <w:color w:val="FF0000"/>
                <w:sz w:val="22"/>
                <w:szCs w:val="22"/>
              </w:rPr>
              <w:t> </w:t>
            </w:r>
            <w:r w:rsidRPr="00890938">
              <w:rPr>
                <w:rFonts w:eastAsia="Times New Roman"/>
                <w:color w:val="FF0000"/>
                <w:sz w:val="22"/>
                <w:szCs w:val="22"/>
              </w:rPr>
              <w:t>500</w:t>
            </w:r>
            <w:r w:rsidR="00FD7321" w:rsidRPr="00890938">
              <w:rPr>
                <w:rFonts w:eastAsia="Times New Roman"/>
                <w:color w:val="FF0000"/>
                <w:sz w:val="22"/>
                <w:szCs w:val="22"/>
              </w:rPr>
              <w:t>,00</w:t>
            </w:r>
          </w:p>
        </w:tc>
        <w:tc>
          <w:tcPr>
            <w:tcW w:w="992" w:type="dxa"/>
            <w:shd w:val="clear" w:color="auto" w:fill="FFFFFF"/>
            <w:vAlign w:val="center"/>
          </w:tcPr>
          <w:p w:rsidR="00C82C97" w:rsidRPr="00DC3A17" w:rsidRDefault="00C82C97"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19.2 realizacja LSR</w:t>
            </w:r>
          </w:p>
        </w:tc>
      </w:tr>
      <w:tr w:rsidR="00152190" w:rsidRPr="002C1249" w:rsidTr="00890938">
        <w:trPr>
          <w:trHeight w:val="695"/>
          <w:jc w:val="center"/>
        </w:trPr>
        <w:tc>
          <w:tcPr>
            <w:tcW w:w="2675"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1.1.7</w:t>
            </w:r>
            <w:r w:rsidR="00FD57DD" w:rsidRPr="00DC3A17">
              <w:rPr>
                <w:rFonts w:eastAsia="Times New Roman"/>
                <w:sz w:val="22"/>
                <w:szCs w:val="22"/>
              </w:rPr>
              <w:t xml:space="preserve"> „Krzemienny Krąg" polską</w:t>
            </w:r>
            <w:r w:rsidRPr="00DC3A17">
              <w:rPr>
                <w:rFonts w:eastAsia="Times New Roman"/>
                <w:sz w:val="22"/>
                <w:szCs w:val="22"/>
              </w:rPr>
              <w:t xml:space="preserve"> stolicą questingu</w:t>
            </w:r>
            <w:r w:rsidR="0034552B">
              <w:rPr>
                <w:rFonts w:eastAsia="Times New Roman"/>
                <w:sz w:val="22"/>
                <w:szCs w:val="22"/>
              </w:rPr>
              <w:t>.</w:t>
            </w:r>
            <w:r w:rsidR="006C6D26">
              <w:rPr>
                <w:rFonts w:eastAsia="Times New Roman"/>
                <w:sz w:val="22"/>
                <w:szCs w:val="22"/>
              </w:rPr>
              <w:t xml:space="preserve"> </w:t>
            </w:r>
          </w:p>
        </w:tc>
        <w:tc>
          <w:tcPr>
            <w:tcW w:w="2173"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 xml:space="preserve">Liczba pakietów nowych </w:t>
            </w:r>
            <w:r w:rsidR="002737EB" w:rsidRPr="00DC3A17">
              <w:rPr>
                <w:rFonts w:eastAsia="Times New Roman"/>
                <w:sz w:val="22"/>
                <w:szCs w:val="22"/>
              </w:rPr>
              <w:t>questów</w:t>
            </w:r>
            <w:r w:rsidR="0034552B">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152190" w:rsidRPr="00DC3A17" w:rsidRDefault="00152190" w:rsidP="00C9278E">
            <w:pPr>
              <w:spacing w:line="240" w:lineRule="auto"/>
              <w:jc w:val="center"/>
              <w:rPr>
                <w:rFonts w:eastAsia="Times New Roman"/>
              </w:rPr>
            </w:pPr>
            <w:r w:rsidRPr="00DC3A17">
              <w:rPr>
                <w:rFonts w:eastAsia="Times New Roman"/>
                <w:sz w:val="22"/>
                <w:szCs w:val="22"/>
              </w:rPr>
              <w:t>2</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152190" w:rsidRPr="00DC3A17" w:rsidRDefault="006C6D26" w:rsidP="006B7B39">
            <w:pPr>
              <w:spacing w:line="240" w:lineRule="auto"/>
              <w:jc w:val="center"/>
              <w:rPr>
                <w:rFonts w:eastAsia="Times New Roman"/>
              </w:rPr>
            </w:pPr>
            <w:r w:rsidRPr="00890938">
              <w:rPr>
                <w:rFonts w:eastAsia="Times New Roman"/>
                <w:color w:val="FF0000"/>
                <w:sz w:val="22"/>
                <w:szCs w:val="22"/>
              </w:rPr>
              <w:t>12</w:t>
            </w:r>
            <w:r w:rsidR="00A87F58" w:rsidRPr="00890938">
              <w:rPr>
                <w:rFonts w:eastAsia="Times New Roman"/>
                <w:color w:val="FF0000"/>
                <w:sz w:val="22"/>
                <w:szCs w:val="22"/>
              </w:rPr>
              <w:t> </w:t>
            </w:r>
            <w:r w:rsidRPr="00890938">
              <w:rPr>
                <w:rFonts w:eastAsia="Times New Roman"/>
                <w:color w:val="FF0000"/>
                <w:sz w:val="22"/>
                <w:szCs w:val="22"/>
              </w:rPr>
              <w:t>500</w:t>
            </w:r>
            <w:r w:rsidR="00A87F58" w:rsidRPr="00890938">
              <w:rPr>
                <w:rFonts w:eastAsia="Times New Roman"/>
                <w:color w:val="FF0000"/>
                <w:sz w:val="22"/>
                <w:szCs w:val="22"/>
              </w:rPr>
              <w:t>,00</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2 szt.</w:t>
            </w:r>
          </w:p>
        </w:tc>
        <w:tc>
          <w:tcPr>
            <w:tcW w:w="1417" w:type="dxa"/>
            <w:tcBorders>
              <w:bottom w:val="single" w:sz="4" w:space="0" w:color="auto"/>
            </w:tcBorders>
            <w:shd w:val="clear" w:color="auto" w:fill="FFFFFF"/>
            <w:vAlign w:val="center"/>
          </w:tcPr>
          <w:p w:rsidR="00152190" w:rsidRPr="00DC3A17" w:rsidRDefault="006C6D26" w:rsidP="00C9278E">
            <w:pPr>
              <w:spacing w:line="240" w:lineRule="auto"/>
              <w:jc w:val="right"/>
              <w:rPr>
                <w:rFonts w:eastAsia="Times New Roman"/>
              </w:rPr>
            </w:pPr>
            <w:r w:rsidRPr="00890938">
              <w:rPr>
                <w:rFonts w:eastAsia="Times New Roman"/>
                <w:color w:val="FF0000"/>
                <w:sz w:val="22"/>
                <w:szCs w:val="22"/>
              </w:rPr>
              <w:t>12</w:t>
            </w:r>
            <w:r w:rsidR="00FD7321" w:rsidRPr="00890938">
              <w:rPr>
                <w:rFonts w:eastAsia="Times New Roman"/>
                <w:color w:val="FF0000"/>
                <w:sz w:val="22"/>
                <w:szCs w:val="22"/>
              </w:rPr>
              <w:t> </w:t>
            </w:r>
            <w:r w:rsidRPr="00890938">
              <w:rPr>
                <w:rFonts w:eastAsia="Times New Roman"/>
                <w:color w:val="FF0000"/>
                <w:sz w:val="22"/>
                <w:szCs w:val="22"/>
              </w:rPr>
              <w:t>500</w:t>
            </w:r>
            <w:r w:rsidR="00FD7321" w:rsidRPr="00890938">
              <w:rPr>
                <w:rFonts w:eastAsia="Times New Roman"/>
                <w:color w:val="FF0000"/>
                <w:sz w:val="22"/>
                <w:szCs w:val="22"/>
              </w:rPr>
              <w:t>,00</w:t>
            </w:r>
          </w:p>
        </w:tc>
        <w:tc>
          <w:tcPr>
            <w:tcW w:w="992" w:type="dxa"/>
            <w:shd w:val="clear" w:color="auto" w:fill="FFFFFF"/>
            <w:vAlign w:val="center"/>
          </w:tcPr>
          <w:p w:rsidR="00152190" w:rsidRPr="00DC3A17" w:rsidRDefault="00152190"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19.2 realizacja LSR</w:t>
            </w:r>
          </w:p>
        </w:tc>
      </w:tr>
      <w:tr w:rsidR="00C56B2D" w:rsidRPr="002C1249" w:rsidTr="00890938">
        <w:trPr>
          <w:trHeight w:val="695"/>
          <w:jc w:val="center"/>
        </w:trPr>
        <w:tc>
          <w:tcPr>
            <w:tcW w:w="2675" w:type="dxa"/>
            <w:tcBorders>
              <w:bottom w:val="single" w:sz="4" w:space="0" w:color="auto"/>
            </w:tcBorders>
            <w:shd w:val="clear" w:color="auto" w:fill="FFFFFF"/>
            <w:vAlign w:val="center"/>
          </w:tcPr>
          <w:p w:rsidR="00C56B2D" w:rsidRPr="00B54B90" w:rsidRDefault="00C56B2D" w:rsidP="00D65C06">
            <w:pPr>
              <w:spacing w:line="240" w:lineRule="auto"/>
              <w:jc w:val="left"/>
              <w:rPr>
                <w:rFonts w:eastAsia="Times New Roman"/>
              </w:rPr>
            </w:pPr>
            <w:r w:rsidRPr="00B54B90">
              <w:rPr>
                <w:rFonts w:eastAsia="Times New Roman"/>
                <w:sz w:val="22"/>
                <w:szCs w:val="22"/>
              </w:rPr>
              <w:t xml:space="preserve">1.1.8 </w:t>
            </w:r>
            <w:r w:rsidR="00D65C06" w:rsidRPr="00B54B90">
              <w:rPr>
                <w:rFonts w:eastAsia="Times New Roman"/>
                <w:sz w:val="22"/>
                <w:szCs w:val="22"/>
              </w:rPr>
              <w:t>Krzemienny Szlak na Bursztynowym Szlaku</w:t>
            </w:r>
            <w:r w:rsidR="0034552B" w:rsidRPr="00B54B90">
              <w:rPr>
                <w:rFonts w:eastAsia="Times New Roman"/>
                <w:sz w:val="22"/>
                <w:szCs w:val="22"/>
              </w:rPr>
              <w:t>.</w:t>
            </w:r>
          </w:p>
        </w:tc>
        <w:tc>
          <w:tcPr>
            <w:tcW w:w="2173" w:type="dxa"/>
            <w:tcBorders>
              <w:bottom w:val="single" w:sz="4" w:space="0" w:color="auto"/>
            </w:tcBorders>
            <w:shd w:val="clear" w:color="auto" w:fill="FFFFFF"/>
            <w:vAlign w:val="center"/>
          </w:tcPr>
          <w:p w:rsidR="00C56B2D" w:rsidRPr="00B54B90" w:rsidRDefault="00C56B2D" w:rsidP="00C9278E">
            <w:pPr>
              <w:spacing w:line="240" w:lineRule="auto"/>
              <w:jc w:val="left"/>
              <w:rPr>
                <w:rFonts w:eastAsia="Times New Roman"/>
              </w:rPr>
            </w:pPr>
            <w:r w:rsidRPr="00B54B90">
              <w:rPr>
                <w:rFonts w:eastAsia="Times New Roman"/>
                <w:sz w:val="22"/>
                <w:szCs w:val="22"/>
              </w:rPr>
              <w:t>Liczba zrealizowanych projektów współpracy</w:t>
            </w:r>
            <w:r w:rsidR="0034552B"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1276"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56B2D">
            <w:pPr>
              <w:spacing w:line="240" w:lineRule="auto"/>
              <w:jc w:val="center"/>
              <w:rPr>
                <w:rFonts w:eastAsia="Times New Roman"/>
              </w:rPr>
            </w:pPr>
            <w:r w:rsidRPr="00B54B90">
              <w:rPr>
                <w:rFonts w:eastAsia="Times New Roman"/>
                <w:sz w:val="22"/>
                <w:szCs w:val="22"/>
              </w:rPr>
              <w:t>1</w:t>
            </w:r>
          </w:p>
          <w:p w:rsidR="00C56B2D" w:rsidRPr="00B54B90" w:rsidRDefault="00AD617E" w:rsidP="00C56B2D">
            <w:pPr>
              <w:spacing w:line="240" w:lineRule="auto"/>
              <w:jc w:val="center"/>
              <w:rPr>
                <w:rFonts w:eastAsia="Times New Roman"/>
              </w:rPr>
            </w:pPr>
            <w:r>
              <w:rPr>
                <w:rFonts w:eastAsia="Times New Roman"/>
                <w:sz w:val="22"/>
                <w:szCs w:val="22"/>
              </w:rPr>
              <w:t>s</w:t>
            </w:r>
            <w:r w:rsidR="00C56B2D" w:rsidRPr="00B54B90">
              <w:rPr>
                <w:rFonts w:eastAsia="Times New Roman"/>
                <w:sz w:val="22"/>
                <w:szCs w:val="22"/>
              </w:rPr>
              <w:t>zt.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100</w:t>
            </w:r>
          </w:p>
        </w:tc>
        <w:tc>
          <w:tcPr>
            <w:tcW w:w="1276" w:type="dxa"/>
            <w:tcBorders>
              <w:bottom w:val="single" w:sz="4" w:space="0" w:color="auto"/>
            </w:tcBorders>
            <w:shd w:val="clear" w:color="auto" w:fill="FFFFFF"/>
            <w:vAlign w:val="center"/>
          </w:tcPr>
          <w:p w:rsidR="00C56B2D" w:rsidRPr="00B54B90" w:rsidRDefault="00B3077D" w:rsidP="00B3077D">
            <w:pPr>
              <w:spacing w:line="240" w:lineRule="auto"/>
              <w:rPr>
                <w:rFonts w:eastAsia="Times New Roman"/>
              </w:rPr>
            </w:pPr>
            <w:r>
              <w:rPr>
                <w:rFonts w:eastAsia="Times New Roman"/>
                <w:sz w:val="22"/>
                <w:szCs w:val="22"/>
              </w:rPr>
              <w:t xml:space="preserve">   </w:t>
            </w:r>
            <w:r w:rsidR="003E1272" w:rsidRPr="00890938">
              <w:rPr>
                <w:rFonts w:eastAsia="Times New Roman"/>
                <w:color w:val="FF0000"/>
                <w:sz w:val="22"/>
                <w:szCs w:val="22"/>
              </w:rPr>
              <w:t>15</w:t>
            </w:r>
            <w:r w:rsidR="00FD7321" w:rsidRPr="00890938">
              <w:rPr>
                <w:rFonts w:eastAsia="Times New Roman"/>
                <w:color w:val="FF0000"/>
                <w:sz w:val="22"/>
                <w:szCs w:val="22"/>
              </w:rPr>
              <w:t> </w:t>
            </w:r>
            <w:r w:rsidR="003E1272" w:rsidRPr="00890938">
              <w:rPr>
                <w:rFonts w:eastAsia="Times New Roman"/>
                <w:color w:val="FF0000"/>
                <w:sz w:val="22"/>
                <w:szCs w:val="22"/>
              </w:rPr>
              <w:t>000</w:t>
            </w:r>
            <w:r w:rsidR="00FD7321" w:rsidRPr="00890938">
              <w:rPr>
                <w:rFonts w:eastAsia="Times New Roman"/>
                <w:color w:val="FF0000"/>
                <w:sz w:val="22"/>
                <w:szCs w:val="22"/>
              </w:rPr>
              <w:t>,00</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1134" w:type="dxa"/>
            <w:tcBorders>
              <w:bottom w:val="single" w:sz="4" w:space="0" w:color="auto"/>
            </w:tcBorders>
            <w:shd w:val="clear" w:color="auto" w:fill="FFFFFF"/>
            <w:vAlign w:val="center"/>
          </w:tcPr>
          <w:p w:rsidR="00C56B2D" w:rsidRPr="00B54B90" w:rsidRDefault="00C56B2D" w:rsidP="003F6C42">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 szt</w:t>
            </w:r>
            <w:r w:rsidR="005E7EA2" w:rsidRPr="00B54B90">
              <w:rPr>
                <w:rFonts w:eastAsia="Times New Roman"/>
                <w:sz w:val="22"/>
                <w:szCs w:val="22"/>
              </w:rPr>
              <w:t>.</w:t>
            </w:r>
          </w:p>
        </w:tc>
        <w:tc>
          <w:tcPr>
            <w:tcW w:w="1417" w:type="dxa"/>
            <w:tcBorders>
              <w:bottom w:val="single" w:sz="4" w:space="0" w:color="auto"/>
            </w:tcBorders>
            <w:shd w:val="clear" w:color="auto" w:fill="FFFFFF"/>
            <w:vAlign w:val="center"/>
          </w:tcPr>
          <w:p w:rsidR="00C56B2D" w:rsidRPr="00B54B90" w:rsidRDefault="003E1272" w:rsidP="00C9278E">
            <w:pPr>
              <w:spacing w:line="240" w:lineRule="auto"/>
              <w:jc w:val="right"/>
              <w:rPr>
                <w:rFonts w:eastAsia="Times New Roman"/>
              </w:rPr>
            </w:pPr>
            <w:r w:rsidRPr="00890938">
              <w:rPr>
                <w:rFonts w:eastAsia="Times New Roman"/>
                <w:color w:val="FF0000"/>
                <w:sz w:val="22"/>
                <w:szCs w:val="22"/>
              </w:rPr>
              <w:t>15</w:t>
            </w:r>
            <w:r w:rsidR="00FD7321" w:rsidRPr="00890938">
              <w:rPr>
                <w:rFonts w:eastAsia="Times New Roman"/>
                <w:color w:val="FF0000"/>
                <w:sz w:val="22"/>
                <w:szCs w:val="22"/>
              </w:rPr>
              <w:t> </w:t>
            </w:r>
            <w:r w:rsidRPr="00890938">
              <w:rPr>
                <w:rFonts w:eastAsia="Times New Roman"/>
                <w:color w:val="FF0000"/>
                <w:sz w:val="22"/>
                <w:szCs w:val="22"/>
              </w:rPr>
              <w:t>000</w:t>
            </w:r>
            <w:r w:rsidR="00FD7321" w:rsidRPr="00890938">
              <w:rPr>
                <w:rFonts w:eastAsia="Times New Roman"/>
                <w:color w:val="FF0000"/>
                <w:sz w:val="22"/>
                <w:szCs w:val="22"/>
              </w:rPr>
              <w:t>,00</w:t>
            </w:r>
          </w:p>
        </w:tc>
        <w:tc>
          <w:tcPr>
            <w:tcW w:w="992" w:type="dxa"/>
            <w:shd w:val="clear" w:color="auto" w:fill="FFFFFF"/>
            <w:vAlign w:val="center"/>
          </w:tcPr>
          <w:p w:rsidR="00C56B2D" w:rsidRPr="00B54B90" w:rsidRDefault="00C56B2D" w:rsidP="00C9278E">
            <w:pPr>
              <w:spacing w:line="240" w:lineRule="auto"/>
              <w:rPr>
                <w:rFonts w:eastAsia="Times New Roman"/>
              </w:rPr>
            </w:pPr>
            <w:r w:rsidRPr="00B54B90">
              <w:rPr>
                <w:rFonts w:eastAsia="Times New Roman"/>
                <w:sz w:val="22"/>
                <w:szCs w:val="22"/>
              </w:rPr>
              <w:t>PROW</w:t>
            </w:r>
          </w:p>
        </w:tc>
        <w:tc>
          <w:tcPr>
            <w:tcW w:w="1132"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19.3 współpra-ca</w:t>
            </w:r>
          </w:p>
        </w:tc>
      </w:tr>
      <w:tr w:rsidR="00AD617E" w:rsidRPr="002C1249" w:rsidTr="00890938">
        <w:trPr>
          <w:trHeight w:val="695"/>
          <w:jc w:val="center"/>
        </w:trPr>
        <w:tc>
          <w:tcPr>
            <w:tcW w:w="2675" w:type="dxa"/>
            <w:tcBorders>
              <w:bottom w:val="single" w:sz="4" w:space="0" w:color="auto"/>
            </w:tcBorders>
            <w:shd w:val="clear" w:color="auto" w:fill="FFFFFF"/>
            <w:vAlign w:val="center"/>
          </w:tcPr>
          <w:p w:rsidR="00AD617E" w:rsidRDefault="00AD617E" w:rsidP="00D65C06">
            <w:pPr>
              <w:spacing w:line="240" w:lineRule="auto"/>
              <w:jc w:val="left"/>
              <w:rPr>
                <w:rFonts w:eastAsia="Times New Roman"/>
                <w:color w:val="FF0000"/>
                <w:sz w:val="22"/>
                <w:szCs w:val="22"/>
              </w:rPr>
            </w:pPr>
            <w:r w:rsidRPr="00AD617E">
              <w:rPr>
                <w:rFonts w:eastAsia="Times New Roman"/>
                <w:color w:val="FF0000"/>
                <w:sz w:val="22"/>
                <w:szCs w:val="22"/>
              </w:rPr>
              <w:t>1.1.9</w:t>
            </w:r>
            <w:r>
              <w:rPr>
                <w:rFonts w:eastAsia="Times New Roman"/>
                <w:color w:val="FF0000"/>
                <w:sz w:val="22"/>
                <w:szCs w:val="22"/>
              </w:rPr>
              <w:t xml:space="preserve"> </w:t>
            </w:r>
            <w:r w:rsidRPr="00AD617E">
              <w:rPr>
                <w:rFonts w:eastAsia="Times New Roman"/>
                <w:color w:val="FF0000"/>
                <w:sz w:val="22"/>
                <w:szCs w:val="22"/>
              </w:rPr>
              <w:t>Utworzenie paleontologicznej ścieżki edukacyjnej „</w:t>
            </w:r>
            <w:r w:rsidR="00A15607" w:rsidRPr="00A15607">
              <w:rPr>
                <w:rFonts w:eastAsia="Times New Roman"/>
                <w:color w:val="FF0000"/>
                <w:sz w:val="22"/>
                <w:szCs w:val="22"/>
              </w:rPr>
              <w:t>Zaginiony Świat Dinozaurów -  Odkrycia w Żydowskim Jarze</w:t>
            </w:r>
            <w:r w:rsidRPr="00AD617E">
              <w:rPr>
                <w:rFonts w:eastAsia="Times New Roman"/>
                <w:color w:val="FF0000"/>
                <w:sz w:val="22"/>
                <w:szCs w:val="22"/>
              </w:rPr>
              <w:t>”</w:t>
            </w:r>
          </w:p>
          <w:p w:rsidR="005346D5" w:rsidRPr="00AD617E" w:rsidRDefault="005346D5" w:rsidP="00D65C06">
            <w:pPr>
              <w:spacing w:line="240" w:lineRule="auto"/>
              <w:jc w:val="left"/>
              <w:rPr>
                <w:rFonts w:eastAsia="Times New Roman"/>
                <w:color w:val="FF0000"/>
                <w:sz w:val="22"/>
                <w:szCs w:val="22"/>
              </w:rPr>
            </w:pPr>
          </w:p>
        </w:tc>
        <w:tc>
          <w:tcPr>
            <w:tcW w:w="2173" w:type="dxa"/>
            <w:tcBorders>
              <w:bottom w:val="single" w:sz="4" w:space="0" w:color="auto"/>
            </w:tcBorders>
            <w:shd w:val="clear" w:color="auto" w:fill="FFFFFF"/>
            <w:vAlign w:val="center"/>
          </w:tcPr>
          <w:p w:rsidR="00AD617E" w:rsidRPr="00AD617E" w:rsidRDefault="00AD617E" w:rsidP="00AD617E">
            <w:pPr>
              <w:spacing w:line="240" w:lineRule="auto"/>
              <w:jc w:val="left"/>
              <w:rPr>
                <w:rFonts w:eastAsia="Times New Roman"/>
                <w:color w:val="FF0000"/>
                <w:sz w:val="22"/>
                <w:szCs w:val="22"/>
              </w:rPr>
            </w:pPr>
            <w:r w:rsidRPr="00AD617E">
              <w:rPr>
                <w:rFonts w:eastAsia="Times New Roman"/>
                <w:color w:val="FF0000"/>
                <w:sz w:val="22"/>
                <w:szCs w:val="22"/>
              </w:rPr>
              <w:t xml:space="preserve">Liczba </w:t>
            </w:r>
            <w:r>
              <w:rPr>
                <w:rFonts w:eastAsia="Times New Roman"/>
                <w:color w:val="FF0000"/>
                <w:sz w:val="22"/>
                <w:szCs w:val="22"/>
              </w:rPr>
              <w:t>utworzonych ścieżek edukacyjnych.</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276"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AD617E">
            <w:pPr>
              <w:spacing w:line="240" w:lineRule="auto"/>
              <w:jc w:val="center"/>
              <w:rPr>
                <w:rFonts w:eastAsia="Times New Roman"/>
                <w:color w:val="FF0000"/>
                <w:sz w:val="22"/>
                <w:szCs w:val="22"/>
              </w:rPr>
            </w:pPr>
            <w:r>
              <w:rPr>
                <w:rFonts w:eastAsia="Times New Roman"/>
                <w:color w:val="FF0000"/>
                <w:sz w:val="22"/>
                <w:szCs w:val="22"/>
              </w:rPr>
              <w:t>1 szt.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100</w:t>
            </w:r>
          </w:p>
        </w:tc>
        <w:tc>
          <w:tcPr>
            <w:tcW w:w="1276" w:type="dxa"/>
            <w:tcBorders>
              <w:bottom w:val="single" w:sz="4" w:space="0" w:color="auto"/>
            </w:tcBorders>
            <w:shd w:val="clear" w:color="auto" w:fill="FFFFFF"/>
            <w:vAlign w:val="center"/>
          </w:tcPr>
          <w:p w:rsidR="00AD617E" w:rsidRPr="00AD617E" w:rsidRDefault="0029259B" w:rsidP="003E1272">
            <w:pPr>
              <w:spacing w:line="240" w:lineRule="auto"/>
              <w:jc w:val="center"/>
              <w:rPr>
                <w:rFonts w:eastAsia="Times New Roman"/>
                <w:color w:val="FF0000"/>
                <w:sz w:val="22"/>
                <w:szCs w:val="22"/>
              </w:rPr>
            </w:pPr>
            <w:r>
              <w:rPr>
                <w:rFonts w:eastAsia="Times New Roman"/>
                <w:color w:val="FF0000"/>
                <w:sz w:val="22"/>
                <w:szCs w:val="22"/>
              </w:rPr>
              <w:t xml:space="preserve">   </w:t>
            </w:r>
            <w:r w:rsidR="00AD617E">
              <w:rPr>
                <w:rFonts w:eastAsia="Times New Roman"/>
                <w:color w:val="FF0000"/>
                <w:sz w:val="22"/>
                <w:szCs w:val="22"/>
              </w:rPr>
              <w:t>12</w:t>
            </w:r>
            <w:r w:rsidR="00FD7321">
              <w:rPr>
                <w:rFonts w:eastAsia="Times New Roman"/>
                <w:color w:val="FF0000"/>
                <w:sz w:val="22"/>
                <w:szCs w:val="22"/>
              </w:rPr>
              <w:t> </w:t>
            </w:r>
            <w:r w:rsidR="00AD617E">
              <w:rPr>
                <w:rFonts w:eastAsia="Times New Roman"/>
                <w:color w:val="FF0000"/>
                <w:sz w:val="22"/>
                <w:szCs w:val="22"/>
              </w:rPr>
              <w:t>500</w:t>
            </w:r>
            <w:r w:rsidR="00FD7321">
              <w:rPr>
                <w:rFonts w:eastAsia="Times New Roman"/>
                <w:color w:val="FF0000"/>
                <w:sz w:val="22"/>
                <w:szCs w:val="22"/>
              </w:rPr>
              <w:t>,00</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134" w:type="dxa"/>
            <w:tcBorders>
              <w:bottom w:val="single" w:sz="4" w:space="0" w:color="auto"/>
            </w:tcBorders>
            <w:shd w:val="clear" w:color="auto" w:fill="FFFFFF"/>
            <w:vAlign w:val="center"/>
          </w:tcPr>
          <w:p w:rsidR="00AD617E" w:rsidRPr="00AD617E" w:rsidRDefault="00AD617E" w:rsidP="003F6C42">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 szt.</w:t>
            </w:r>
          </w:p>
        </w:tc>
        <w:tc>
          <w:tcPr>
            <w:tcW w:w="1417" w:type="dxa"/>
            <w:tcBorders>
              <w:bottom w:val="single" w:sz="4" w:space="0" w:color="auto"/>
            </w:tcBorders>
            <w:shd w:val="clear" w:color="auto" w:fill="FFFFFF"/>
            <w:vAlign w:val="center"/>
          </w:tcPr>
          <w:p w:rsidR="00AD617E" w:rsidRPr="00AD617E" w:rsidRDefault="00AD617E" w:rsidP="00C9278E">
            <w:pPr>
              <w:spacing w:line="240" w:lineRule="auto"/>
              <w:jc w:val="right"/>
              <w:rPr>
                <w:rFonts w:eastAsia="Times New Roman"/>
                <w:color w:val="FF0000"/>
                <w:sz w:val="22"/>
                <w:szCs w:val="22"/>
              </w:rPr>
            </w:pPr>
            <w:r w:rsidRPr="00AD617E">
              <w:rPr>
                <w:rFonts w:eastAsia="Times New Roman"/>
                <w:color w:val="FF0000"/>
                <w:sz w:val="22"/>
                <w:szCs w:val="22"/>
              </w:rPr>
              <w:t>12</w:t>
            </w:r>
            <w:r w:rsidR="00FD7321">
              <w:rPr>
                <w:rFonts w:eastAsia="Times New Roman"/>
                <w:color w:val="FF0000"/>
                <w:sz w:val="22"/>
                <w:szCs w:val="22"/>
              </w:rPr>
              <w:t> </w:t>
            </w:r>
            <w:r w:rsidRPr="00AD617E">
              <w:rPr>
                <w:rFonts w:eastAsia="Times New Roman"/>
                <w:color w:val="FF0000"/>
                <w:sz w:val="22"/>
                <w:szCs w:val="22"/>
              </w:rPr>
              <w:t>500</w:t>
            </w:r>
            <w:r w:rsidR="00FD7321">
              <w:rPr>
                <w:rFonts w:eastAsia="Times New Roman"/>
                <w:color w:val="FF0000"/>
                <w:sz w:val="22"/>
                <w:szCs w:val="22"/>
              </w:rPr>
              <w:t>,00</w:t>
            </w:r>
          </w:p>
        </w:tc>
        <w:tc>
          <w:tcPr>
            <w:tcW w:w="992" w:type="dxa"/>
            <w:shd w:val="clear" w:color="auto" w:fill="FFFFFF"/>
            <w:vAlign w:val="center"/>
          </w:tcPr>
          <w:p w:rsidR="00AD617E" w:rsidRPr="00AD617E" w:rsidRDefault="00AD617E" w:rsidP="00C9278E">
            <w:pPr>
              <w:spacing w:line="240" w:lineRule="auto"/>
              <w:rPr>
                <w:rFonts w:eastAsia="Times New Roman"/>
                <w:color w:val="FF0000"/>
                <w:sz w:val="22"/>
                <w:szCs w:val="22"/>
              </w:rPr>
            </w:pPr>
            <w:r w:rsidRPr="00AD617E">
              <w:rPr>
                <w:rFonts w:eastAsia="Times New Roman"/>
                <w:color w:val="FF0000"/>
                <w:sz w:val="22"/>
                <w:szCs w:val="22"/>
              </w:rPr>
              <w:t>PROW</w:t>
            </w:r>
          </w:p>
        </w:tc>
        <w:tc>
          <w:tcPr>
            <w:tcW w:w="1132"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19.2 realizacja LSR</w:t>
            </w:r>
          </w:p>
        </w:tc>
      </w:tr>
      <w:tr w:rsidR="00AD617E" w:rsidRPr="002C1249" w:rsidTr="0098638A">
        <w:trPr>
          <w:trHeight w:val="1048"/>
          <w:jc w:val="center"/>
        </w:trPr>
        <w:tc>
          <w:tcPr>
            <w:tcW w:w="2675" w:type="dxa"/>
            <w:tcBorders>
              <w:bottom w:val="single" w:sz="4" w:space="0" w:color="auto"/>
            </w:tcBorders>
            <w:shd w:val="clear" w:color="auto" w:fill="FFFFFF"/>
            <w:vAlign w:val="center"/>
          </w:tcPr>
          <w:p w:rsidR="005346D5" w:rsidRPr="00AD617E" w:rsidRDefault="00AD617E" w:rsidP="00D65C06">
            <w:pPr>
              <w:spacing w:line="240" w:lineRule="auto"/>
              <w:jc w:val="left"/>
              <w:rPr>
                <w:rFonts w:eastAsia="Times New Roman"/>
                <w:color w:val="FF0000"/>
                <w:sz w:val="22"/>
                <w:szCs w:val="22"/>
              </w:rPr>
            </w:pPr>
            <w:r w:rsidRPr="00AD617E">
              <w:rPr>
                <w:rFonts w:eastAsia="Times New Roman"/>
                <w:color w:val="FF0000"/>
                <w:sz w:val="22"/>
                <w:szCs w:val="22"/>
              </w:rPr>
              <w:t>1.1.10</w:t>
            </w:r>
            <w:r>
              <w:rPr>
                <w:rFonts w:eastAsia="Times New Roman"/>
                <w:color w:val="FF0000"/>
                <w:sz w:val="22"/>
                <w:szCs w:val="22"/>
              </w:rPr>
              <w:t xml:space="preserve"> </w:t>
            </w:r>
            <w:r w:rsidR="005B2180">
              <w:rPr>
                <w:rFonts w:eastAsia="Times New Roman"/>
                <w:color w:val="FF0000"/>
                <w:sz w:val="22"/>
                <w:szCs w:val="22"/>
              </w:rPr>
              <w:t>Festiwal Questingu – aktywne formy zdobywania wiedzy                       o regionie.</w:t>
            </w:r>
          </w:p>
        </w:tc>
        <w:tc>
          <w:tcPr>
            <w:tcW w:w="2173" w:type="dxa"/>
            <w:tcBorders>
              <w:bottom w:val="single" w:sz="4" w:space="0" w:color="auto"/>
            </w:tcBorders>
            <w:shd w:val="clear" w:color="auto" w:fill="FFFFFF"/>
            <w:vAlign w:val="center"/>
          </w:tcPr>
          <w:p w:rsidR="00AD617E" w:rsidRPr="00AD617E" w:rsidRDefault="00AD617E" w:rsidP="00C9278E">
            <w:pPr>
              <w:spacing w:line="240" w:lineRule="auto"/>
              <w:jc w:val="left"/>
              <w:rPr>
                <w:rFonts w:eastAsia="Times New Roman"/>
                <w:color w:val="FF0000"/>
                <w:sz w:val="22"/>
                <w:szCs w:val="22"/>
              </w:rPr>
            </w:pPr>
            <w:r w:rsidRPr="00AD617E">
              <w:rPr>
                <w:rFonts w:eastAsia="Times New Roman"/>
                <w:color w:val="FF0000"/>
                <w:sz w:val="22"/>
                <w:szCs w:val="22"/>
              </w:rPr>
              <w:t>Liczba wydarzeń.</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276"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56B2D">
            <w:pPr>
              <w:spacing w:line="240" w:lineRule="auto"/>
              <w:jc w:val="center"/>
              <w:rPr>
                <w:rFonts w:eastAsia="Times New Roman"/>
                <w:color w:val="FF0000"/>
                <w:sz w:val="22"/>
                <w:szCs w:val="22"/>
              </w:rPr>
            </w:pPr>
            <w:r>
              <w:rPr>
                <w:rFonts w:eastAsia="Times New Roman"/>
                <w:color w:val="FF0000"/>
                <w:sz w:val="22"/>
                <w:szCs w:val="22"/>
              </w:rPr>
              <w:t>1 szt.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100</w:t>
            </w:r>
          </w:p>
        </w:tc>
        <w:tc>
          <w:tcPr>
            <w:tcW w:w="1276" w:type="dxa"/>
            <w:tcBorders>
              <w:bottom w:val="single" w:sz="4" w:space="0" w:color="auto"/>
            </w:tcBorders>
            <w:shd w:val="clear" w:color="auto" w:fill="FFFFFF"/>
            <w:vAlign w:val="center"/>
          </w:tcPr>
          <w:p w:rsidR="00AD617E" w:rsidRPr="00AD617E" w:rsidRDefault="0029259B" w:rsidP="00532CE8">
            <w:pPr>
              <w:spacing w:line="240" w:lineRule="auto"/>
              <w:jc w:val="center"/>
              <w:rPr>
                <w:rFonts w:eastAsia="Times New Roman"/>
                <w:color w:val="FF0000"/>
                <w:sz w:val="22"/>
                <w:szCs w:val="22"/>
              </w:rPr>
            </w:pPr>
            <w:r>
              <w:rPr>
                <w:rFonts w:eastAsia="Times New Roman"/>
                <w:color w:val="FF0000"/>
                <w:sz w:val="22"/>
                <w:szCs w:val="22"/>
              </w:rPr>
              <w:t xml:space="preserve">   </w:t>
            </w:r>
            <w:r w:rsidR="00AD617E">
              <w:rPr>
                <w:rFonts w:eastAsia="Times New Roman"/>
                <w:color w:val="FF0000"/>
                <w:sz w:val="22"/>
                <w:szCs w:val="22"/>
              </w:rPr>
              <w:t>37</w:t>
            </w:r>
            <w:r w:rsidR="00532CE8">
              <w:rPr>
                <w:rFonts w:eastAsia="Times New Roman"/>
                <w:color w:val="FF0000"/>
                <w:sz w:val="22"/>
                <w:szCs w:val="22"/>
              </w:rPr>
              <w:t> 976,31</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134" w:type="dxa"/>
            <w:tcBorders>
              <w:bottom w:val="single" w:sz="4" w:space="0" w:color="auto"/>
            </w:tcBorders>
            <w:shd w:val="clear" w:color="auto" w:fill="FFFFFF"/>
            <w:vAlign w:val="center"/>
          </w:tcPr>
          <w:p w:rsidR="00AD617E" w:rsidRPr="00AD617E" w:rsidRDefault="00AD617E" w:rsidP="003F6C42">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 szt.</w:t>
            </w:r>
          </w:p>
        </w:tc>
        <w:tc>
          <w:tcPr>
            <w:tcW w:w="1417" w:type="dxa"/>
            <w:tcBorders>
              <w:bottom w:val="single" w:sz="4" w:space="0" w:color="auto"/>
            </w:tcBorders>
            <w:shd w:val="clear" w:color="auto" w:fill="FFFFFF"/>
            <w:vAlign w:val="center"/>
          </w:tcPr>
          <w:p w:rsidR="00AD617E" w:rsidRPr="00AD617E" w:rsidRDefault="00532CE8" w:rsidP="00C9278E">
            <w:pPr>
              <w:spacing w:line="240" w:lineRule="auto"/>
              <w:jc w:val="right"/>
              <w:rPr>
                <w:rFonts w:eastAsia="Times New Roman"/>
                <w:color w:val="FF0000"/>
                <w:sz w:val="22"/>
                <w:szCs w:val="22"/>
              </w:rPr>
            </w:pPr>
            <w:r w:rsidRPr="00532CE8">
              <w:rPr>
                <w:rFonts w:eastAsia="Times New Roman"/>
                <w:color w:val="FF0000"/>
                <w:sz w:val="22"/>
                <w:szCs w:val="22"/>
              </w:rPr>
              <w:t>37 976,31</w:t>
            </w:r>
          </w:p>
        </w:tc>
        <w:tc>
          <w:tcPr>
            <w:tcW w:w="992" w:type="dxa"/>
            <w:shd w:val="clear" w:color="auto" w:fill="FFFFFF"/>
            <w:vAlign w:val="center"/>
          </w:tcPr>
          <w:p w:rsidR="00AD617E" w:rsidRPr="00AD617E" w:rsidRDefault="00AD617E" w:rsidP="00C9278E">
            <w:pPr>
              <w:spacing w:line="240" w:lineRule="auto"/>
              <w:rPr>
                <w:rFonts w:eastAsia="Times New Roman"/>
                <w:color w:val="FF0000"/>
                <w:sz w:val="22"/>
                <w:szCs w:val="22"/>
              </w:rPr>
            </w:pPr>
            <w:r w:rsidRPr="00AD617E">
              <w:rPr>
                <w:rFonts w:eastAsia="Times New Roman"/>
                <w:color w:val="FF0000"/>
                <w:sz w:val="22"/>
                <w:szCs w:val="22"/>
              </w:rPr>
              <w:t>PROW</w:t>
            </w:r>
          </w:p>
        </w:tc>
        <w:tc>
          <w:tcPr>
            <w:tcW w:w="1132"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19.2 realizacja LSR</w:t>
            </w:r>
          </w:p>
        </w:tc>
      </w:tr>
      <w:tr w:rsidR="00AD617E" w:rsidRPr="002C1249" w:rsidTr="00890938">
        <w:trPr>
          <w:trHeight w:val="695"/>
          <w:jc w:val="center"/>
        </w:trPr>
        <w:tc>
          <w:tcPr>
            <w:tcW w:w="2675" w:type="dxa"/>
            <w:tcBorders>
              <w:bottom w:val="single" w:sz="4" w:space="0" w:color="auto"/>
            </w:tcBorders>
            <w:shd w:val="clear" w:color="auto" w:fill="FFFFFF"/>
            <w:vAlign w:val="center"/>
          </w:tcPr>
          <w:p w:rsidR="00AD617E" w:rsidRPr="00AD617E" w:rsidRDefault="00AD617E" w:rsidP="00D65C06">
            <w:pPr>
              <w:spacing w:line="240" w:lineRule="auto"/>
              <w:jc w:val="left"/>
              <w:rPr>
                <w:rFonts w:eastAsia="Times New Roman"/>
                <w:color w:val="FF0000"/>
                <w:sz w:val="22"/>
                <w:szCs w:val="22"/>
              </w:rPr>
            </w:pPr>
            <w:r w:rsidRPr="00AD617E">
              <w:rPr>
                <w:rFonts w:eastAsia="Times New Roman"/>
                <w:color w:val="FF0000"/>
                <w:sz w:val="22"/>
                <w:szCs w:val="22"/>
              </w:rPr>
              <w:t>1.1.11</w:t>
            </w:r>
            <w:r>
              <w:rPr>
                <w:rFonts w:eastAsia="Times New Roman"/>
                <w:color w:val="FF0000"/>
                <w:sz w:val="22"/>
                <w:szCs w:val="22"/>
              </w:rPr>
              <w:t xml:space="preserve"> </w:t>
            </w:r>
            <w:r w:rsidRPr="00AD617E">
              <w:rPr>
                <w:rFonts w:eastAsia="Times New Roman"/>
                <w:color w:val="FF0000"/>
                <w:sz w:val="22"/>
                <w:szCs w:val="22"/>
              </w:rPr>
              <w:t>Świętokrzyskie Święto Pszczoły</w:t>
            </w:r>
          </w:p>
        </w:tc>
        <w:tc>
          <w:tcPr>
            <w:tcW w:w="2173" w:type="dxa"/>
            <w:tcBorders>
              <w:bottom w:val="single" w:sz="4" w:space="0" w:color="auto"/>
            </w:tcBorders>
            <w:shd w:val="clear" w:color="auto" w:fill="FFFFFF"/>
            <w:vAlign w:val="center"/>
          </w:tcPr>
          <w:p w:rsidR="00AD617E" w:rsidRPr="00AD617E" w:rsidRDefault="00AD617E" w:rsidP="00C9278E">
            <w:pPr>
              <w:spacing w:line="240" w:lineRule="auto"/>
              <w:jc w:val="left"/>
              <w:rPr>
                <w:rFonts w:eastAsia="Times New Roman"/>
                <w:color w:val="FF0000"/>
                <w:sz w:val="22"/>
                <w:szCs w:val="22"/>
              </w:rPr>
            </w:pPr>
            <w:r w:rsidRPr="00AD617E">
              <w:rPr>
                <w:rFonts w:eastAsia="Times New Roman"/>
                <w:color w:val="FF0000"/>
                <w:sz w:val="22"/>
                <w:szCs w:val="22"/>
              </w:rPr>
              <w:t>Liczba wydarzeń.</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276"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56B2D">
            <w:pPr>
              <w:spacing w:line="240" w:lineRule="auto"/>
              <w:jc w:val="center"/>
              <w:rPr>
                <w:rFonts w:eastAsia="Times New Roman"/>
                <w:color w:val="FF0000"/>
                <w:sz w:val="22"/>
                <w:szCs w:val="22"/>
              </w:rPr>
            </w:pPr>
            <w:r>
              <w:rPr>
                <w:rFonts w:eastAsia="Times New Roman"/>
                <w:color w:val="FF0000"/>
                <w:sz w:val="22"/>
                <w:szCs w:val="22"/>
              </w:rPr>
              <w:t>1 szt.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100</w:t>
            </w:r>
          </w:p>
        </w:tc>
        <w:tc>
          <w:tcPr>
            <w:tcW w:w="1276" w:type="dxa"/>
            <w:tcBorders>
              <w:bottom w:val="single" w:sz="4" w:space="0" w:color="auto"/>
            </w:tcBorders>
            <w:shd w:val="clear" w:color="auto" w:fill="FFFFFF"/>
            <w:vAlign w:val="center"/>
          </w:tcPr>
          <w:p w:rsidR="00AD617E" w:rsidRPr="00AD617E" w:rsidRDefault="00AD617E" w:rsidP="003E1272">
            <w:pPr>
              <w:spacing w:line="240" w:lineRule="auto"/>
              <w:jc w:val="center"/>
              <w:rPr>
                <w:rFonts w:eastAsia="Times New Roman"/>
                <w:color w:val="FF0000"/>
                <w:sz w:val="22"/>
                <w:szCs w:val="22"/>
              </w:rPr>
            </w:pPr>
            <w:r>
              <w:rPr>
                <w:rFonts w:eastAsia="Times New Roman"/>
                <w:color w:val="FF0000"/>
                <w:sz w:val="22"/>
                <w:szCs w:val="22"/>
              </w:rPr>
              <w:t>12</w:t>
            </w:r>
            <w:r w:rsidR="00FD7321">
              <w:rPr>
                <w:rFonts w:eastAsia="Times New Roman"/>
                <w:color w:val="FF0000"/>
                <w:sz w:val="22"/>
                <w:szCs w:val="22"/>
              </w:rPr>
              <w:t> </w:t>
            </w:r>
            <w:r>
              <w:rPr>
                <w:rFonts w:eastAsia="Times New Roman"/>
                <w:color w:val="FF0000"/>
                <w:sz w:val="22"/>
                <w:szCs w:val="22"/>
              </w:rPr>
              <w:t>500</w:t>
            </w:r>
            <w:r w:rsidR="00FD7321">
              <w:rPr>
                <w:rFonts w:eastAsia="Times New Roman"/>
                <w:color w:val="FF0000"/>
                <w:sz w:val="22"/>
                <w:szCs w:val="22"/>
              </w:rPr>
              <w:t>,00</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Pr>
                <w:rFonts w:eastAsia="Times New Roman"/>
                <w:color w:val="FF0000"/>
                <w:sz w:val="22"/>
                <w:szCs w:val="22"/>
              </w:rPr>
              <w:t>-</w:t>
            </w:r>
          </w:p>
        </w:tc>
        <w:tc>
          <w:tcPr>
            <w:tcW w:w="1134" w:type="dxa"/>
            <w:tcBorders>
              <w:bottom w:val="single" w:sz="4" w:space="0" w:color="auto"/>
            </w:tcBorders>
            <w:shd w:val="clear" w:color="auto" w:fill="FFFFFF"/>
            <w:vAlign w:val="center"/>
          </w:tcPr>
          <w:p w:rsidR="00AD617E" w:rsidRPr="00AD617E" w:rsidRDefault="00AD617E" w:rsidP="003F6C42">
            <w:pPr>
              <w:spacing w:line="240" w:lineRule="auto"/>
              <w:jc w:val="center"/>
              <w:rPr>
                <w:rFonts w:eastAsia="Times New Roman"/>
                <w:color w:val="FF0000"/>
                <w:sz w:val="22"/>
                <w:szCs w:val="22"/>
              </w:rPr>
            </w:pPr>
            <w:r>
              <w:rPr>
                <w:rFonts w:eastAsia="Times New Roman"/>
                <w:color w:val="FF0000"/>
                <w:sz w:val="22"/>
                <w:szCs w:val="22"/>
              </w:rPr>
              <w:t>-</w:t>
            </w:r>
          </w:p>
        </w:tc>
        <w:tc>
          <w:tcPr>
            <w:tcW w:w="567"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 szt.</w:t>
            </w:r>
          </w:p>
        </w:tc>
        <w:tc>
          <w:tcPr>
            <w:tcW w:w="1417" w:type="dxa"/>
            <w:tcBorders>
              <w:bottom w:val="single" w:sz="4" w:space="0" w:color="auto"/>
            </w:tcBorders>
            <w:shd w:val="clear" w:color="auto" w:fill="FFFFFF"/>
            <w:vAlign w:val="center"/>
          </w:tcPr>
          <w:p w:rsidR="00AD617E" w:rsidRPr="00AD617E" w:rsidRDefault="00AD617E" w:rsidP="00C9278E">
            <w:pPr>
              <w:spacing w:line="240" w:lineRule="auto"/>
              <w:jc w:val="right"/>
              <w:rPr>
                <w:rFonts w:eastAsia="Times New Roman"/>
                <w:color w:val="FF0000"/>
                <w:sz w:val="22"/>
                <w:szCs w:val="22"/>
              </w:rPr>
            </w:pPr>
            <w:r w:rsidRPr="00AD617E">
              <w:rPr>
                <w:rFonts w:eastAsia="Times New Roman"/>
                <w:color w:val="FF0000"/>
                <w:sz w:val="22"/>
                <w:szCs w:val="22"/>
              </w:rPr>
              <w:t>12</w:t>
            </w:r>
            <w:r w:rsidR="00FD7321">
              <w:rPr>
                <w:rFonts w:eastAsia="Times New Roman"/>
                <w:color w:val="FF0000"/>
                <w:sz w:val="22"/>
                <w:szCs w:val="22"/>
              </w:rPr>
              <w:t> </w:t>
            </w:r>
            <w:r w:rsidRPr="00AD617E">
              <w:rPr>
                <w:rFonts w:eastAsia="Times New Roman"/>
                <w:color w:val="FF0000"/>
                <w:sz w:val="22"/>
                <w:szCs w:val="22"/>
              </w:rPr>
              <w:t>500</w:t>
            </w:r>
            <w:r w:rsidR="00FD7321">
              <w:rPr>
                <w:rFonts w:eastAsia="Times New Roman"/>
                <w:color w:val="FF0000"/>
                <w:sz w:val="22"/>
                <w:szCs w:val="22"/>
              </w:rPr>
              <w:t>,00</w:t>
            </w:r>
          </w:p>
        </w:tc>
        <w:tc>
          <w:tcPr>
            <w:tcW w:w="992" w:type="dxa"/>
            <w:shd w:val="clear" w:color="auto" w:fill="FFFFFF"/>
            <w:vAlign w:val="center"/>
          </w:tcPr>
          <w:p w:rsidR="00AD617E" w:rsidRPr="00AD617E" w:rsidRDefault="00AD617E" w:rsidP="00C9278E">
            <w:pPr>
              <w:spacing w:line="240" w:lineRule="auto"/>
              <w:rPr>
                <w:rFonts w:eastAsia="Times New Roman"/>
                <w:color w:val="FF0000"/>
                <w:sz w:val="22"/>
                <w:szCs w:val="22"/>
              </w:rPr>
            </w:pPr>
            <w:r w:rsidRPr="00AD617E">
              <w:rPr>
                <w:rFonts w:eastAsia="Times New Roman"/>
                <w:color w:val="FF0000"/>
                <w:sz w:val="22"/>
                <w:szCs w:val="22"/>
              </w:rPr>
              <w:t>PROW</w:t>
            </w:r>
          </w:p>
        </w:tc>
        <w:tc>
          <w:tcPr>
            <w:tcW w:w="1132" w:type="dxa"/>
            <w:tcBorders>
              <w:bottom w:val="single" w:sz="4" w:space="0" w:color="auto"/>
            </w:tcBorders>
            <w:shd w:val="clear" w:color="auto" w:fill="FFFFFF"/>
            <w:vAlign w:val="center"/>
          </w:tcPr>
          <w:p w:rsidR="00AD617E" w:rsidRPr="00AD617E" w:rsidRDefault="00AD617E" w:rsidP="00C9278E">
            <w:pPr>
              <w:spacing w:line="240" w:lineRule="auto"/>
              <w:jc w:val="center"/>
              <w:rPr>
                <w:rFonts w:eastAsia="Times New Roman"/>
                <w:color w:val="FF0000"/>
                <w:sz w:val="22"/>
                <w:szCs w:val="22"/>
              </w:rPr>
            </w:pPr>
            <w:r w:rsidRPr="00AD617E">
              <w:rPr>
                <w:rFonts w:eastAsia="Times New Roman"/>
                <w:color w:val="FF0000"/>
                <w:sz w:val="22"/>
                <w:szCs w:val="22"/>
              </w:rPr>
              <w:t>19.2 realizacja LSR</w:t>
            </w:r>
          </w:p>
        </w:tc>
      </w:tr>
      <w:tr w:rsidR="006F5AE8" w:rsidRPr="002C1249" w:rsidTr="00890938">
        <w:trPr>
          <w:trHeight w:val="340"/>
          <w:jc w:val="center"/>
        </w:trPr>
        <w:tc>
          <w:tcPr>
            <w:tcW w:w="4848" w:type="dxa"/>
            <w:gridSpan w:val="2"/>
            <w:tcBorders>
              <w:bottom w:val="single" w:sz="4" w:space="0" w:color="auto"/>
            </w:tcBorders>
            <w:shd w:val="clear" w:color="auto" w:fill="D9D9D9"/>
            <w:vAlign w:val="center"/>
          </w:tcPr>
          <w:p w:rsidR="0098638A" w:rsidRDefault="0098638A" w:rsidP="00C9278E">
            <w:pPr>
              <w:spacing w:line="240" w:lineRule="auto"/>
              <w:rPr>
                <w:rFonts w:eastAsia="Times New Roman"/>
                <w:b/>
                <w:color w:val="000000" w:themeColor="text1"/>
                <w:sz w:val="22"/>
                <w:szCs w:val="22"/>
              </w:rPr>
            </w:pPr>
          </w:p>
          <w:p w:rsidR="00123784" w:rsidRPr="0098638A" w:rsidRDefault="006F5AE8" w:rsidP="00C9278E">
            <w:pPr>
              <w:spacing w:line="240" w:lineRule="auto"/>
              <w:rPr>
                <w:rFonts w:eastAsia="Times New Roman"/>
                <w:b/>
                <w:color w:val="000000" w:themeColor="text1"/>
                <w:sz w:val="22"/>
                <w:szCs w:val="22"/>
              </w:rPr>
            </w:pPr>
            <w:r w:rsidRPr="002C1249">
              <w:rPr>
                <w:rFonts w:eastAsia="Times New Roman"/>
                <w:b/>
                <w:color w:val="000000" w:themeColor="text1"/>
                <w:sz w:val="22"/>
                <w:szCs w:val="22"/>
              </w:rPr>
              <w:t>Razem cel szczegółowy 1.1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98638A">
            <w:pPr>
              <w:spacing w:line="240" w:lineRule="auto"/>
              <w:rPr>
                <w:rFonts w:eastAsia="Times New Roman"/>
                <w:b/>
                <w:color w:val="FF0000"/>
                <w:sz w:val="22"/>
                <w:szCs w:val="22"/>
              </w:rPr>
            </w:pPr>
          </w:p>
          <w:p w:rsidR="006F5AE8" w:rsidRPr="00ED5EEE" w:rsidRDefault="009C2800" w:rsidP="0060118F">
            <w:pPr>
              <w:spacing w:line="240" w:lineRule="auto"/>
              <w:jc w:val="right"/>
              <w:rPr>
                <w:rFonts w:eastAsia="Times New Roman"/>
                <w:b/>
                <w:color w:val="000000" w:themeColor="text1"/>
              </w:rPr>
            </w:pPr>
            <w:r w:rsidRPr="009C2800">
              <w:rPr>
                <w:rFonts w:eastAsia="Times New Roman"/>
                <w:b/>
                <w:color w:val="FF0000"/>
                <w:sz w:val="22"/>
                <w:szCs w:val="22"/>
              </w:rPr>
              <w:t>58</w:t>
            </w:r>
            <w:r w:rsidR="0060118F">
              <w:rPr>
                <w:rFonts w:eastAsia="Times New Roman"/>
                <w:b/>
                <w:color w:val="FF0000"/>
                <w:sz w:val="22"/>
                <w:szCs w:val="22"/>
              </w:rPr>
              <w:t>6</w:t>
            </w:r>
            <w:r w:rsidRPr="009C2800">
              <w:rPr>
                <w:rFonts w:eastAsia="Times New Roman"/>
                <w:b/>
                <w:color w:val="FF0000"/>
                <w:sz w:val="22"/>
                <w:szCs w:val="22"/>
              </w:rPr>
              <w:t> 750,73</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sz w:val="22"/>
                <w:szCs w:val="22"/>
              </w:rPr>
            </w:pPr>
          </w:p>
          <w:p w:rsidR="006F5AE8" w:rsidRPr="005E7EA2" w:rsidRDefault="001B71A8" w:rsidP="00D42119">
            <w:pPr>
              <w:spacing w:line="240" w:lineRule="auto"/>
              <w:jc w:val="right"/>
              <w:rPr>
                <w:rFonts w:eastAsia="Times New Roman"/>
                <w:b/>
                <w:color w:val="FF0000"/>
              </w:rPr>
            </w:pPr>
            <w:r w:rsidRPr="00B21AFA">
              <w:rPr>
                <w:rFonts w:eastAsia="Times New Roman"/>
                <w:b/>
                <w:color w:val="FF0000"/>
                <w:sz w:val="22"/>
                <w:szCs w:val="22"/>
              </w:rPr>
              <w:t>637 262,70</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134" w:type="dxa"/>
            <w:tcBorders>
              <w:bottom w:val="single" w:sz="4" w:space="0" w:color="auto"/>
            </w:tcBorders>
            <w:shd w:val="clear" w:color="auto" w:fill="auto"/>
            <w:vAlign w:val="center"/>
          </w:tcPr>
          <w:p w:rsidR="005346D5" w:rsidRDefault="005346D5" w:rsidP="00C9278E">
            <w:pPr>
              <w:spacing w:line="240" w:lineRule="auto"/>
              <w:jc w:val="right"/>
              <w:rPr>
                <w:rFonts w:eastAsia="Times New Roman"/>
                <w:b/>
                <w:color w:val="FF0000"/>
                <w:sz w:val="22"/>
                <w:szCs w:val="22"/>
              </w:rPr>
            </w:pPr>
          </w:p>
          <w:p w:rsidR="006F5AE8" w:rsidRPr="00DC3A17" w:rsidRDefault="003A31BA" w:rsidP="00C9278E">
            <w:pPr>
              <w:spacing w:line="240" w:lineRule="auto"/>
              <w:jc w:val="right"/>
              <w:rPr>
                <w:rFonts w:eastAsia="Times New Roman"/>
                <w:b/>
              </w:rPr>
            </w:pPr>
            <w:r w:rsidRPr="00F04E89">
              <w:rPr>
                <w:rFonts w:eastAsia="Times New Roman"/>
                <w:b/>
                <w:color w:val="FF0000"/>
                <w:sz w:val="22"/>
                <w:szCs w:val="22"/>
              </w:rPr>
              <w:t>25</w:t>
            </w:r>
            <w:r w:rsidR="00F04E89" w:rsidRPr="00F04E89">
              <w:rPr>
                <w:rFonts w:eastAsia="Times New Roman"/>
                <w:b/>
                <w:color w:val="FF0000"/>
                <w:sz w:val="22"/>
                <w:szCs w:val="22"/>
              </w:rPr>
              <w:t> </w:t>
            </w:r>
            <w:r w:rsidRPr="00F04E89">
              <w:rPr>
                <w:rFonts w:eastAsia="Times New Roman"/>
                <w:b/>
                <w:color w:val="FF0000"/>
                <w:sz w:val="22"/>
                <w:szCs w:val="22"/>
              </w:rPr>
              <w:t>000</w:t>
            </w:r>
            <w:r w:rsidR="00F04E89" w:rsidRPr="00F04E89">
              <w:rPr>
                <w:rFonts w:eastAsia="Times New Roman"/>
                <w:b/>
                <w:color w:val="FF0000"/>
                <w:sz w:val="22"/>
                <w:szCs w:val="22"/>
              </w:rPr>
              <w:t>,00</w:t>
            </w:r>
          </w:p>
        </w:tc>
        <w:tc>
          <w:tcPr>
            <w:tcW w:w="567" w:type="dxa"/>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417"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sz w:val="22"/>
                <w:szCs w:val="22"/>
              </w:rPr>
            </w:pPr>
          </w:p>
          <w:p w:rsidR="006F5AE8" w:rsidRPr="005E7EA2" w:rsidRDefault="00C24903" w:rsidP="00B21AFA">
            <w:pPr>
              <w:spacing w:line="240" w:lineRule="auto"/>
              <w:jc w:val="right"/>
              <w:rPr>
                <w:rFonts w:eastAsia="Times New Roman"/>
                <w:b/>
                <w:color w:val="FF0000"/>
              </w:rPr>
            </w:pPr>
            <w:r w:rsidRPr="00B21AFA">
              <w:rPr>
                <w:rFonts w:eastAsia="Times New Roman"/>
                <w:b/>
                <w:color w:val="FF0000"/>
                <w:sz w:val="22"/>
                <w:szCs w:val="22"/>
              </w:rPr>
              <w:t>1</w:t>
            </w:r>
            <w:r w:rsidR="00B21AFA" w:rsidRPr="00B21AFA">
              <w:rPr>
                <w:rFonts w:eastAsia="Times New Roman"/>
                <w:b/>
                <w:color w:val="FF0000"/>
                <w:sz w:val="22"/>
                <w:szCs w:val="22"/>
              </w:rPr>
              <w:t> 249 013,43</w:t>
            </w:r>
          </w:p>
        </w:tc>
        <w:tc>
          <w:tcPr>
            <w:tcW w:w="992" w:type="dxa"/>
            <w:shd w:val="clear" w:color="auto" w:fill="A6A6A6"/>
            <w:vAlign w:val="center"/>
          </w:tcPr>
          <w:p w:rsidR="005346D5" w:rsidRDefault="005346D5" w:rsidP="00C9278E">
            <w:pPr>
              <w:spacing w:line="240" w:lineRule="auto"/>
              <w:rPr>
                <w:rFonts w:eastAsia="Times New Roman"/>
                <w:color w:val="000000" w:themeColor="text1"/>
                <w:sz w:val="22"/>
                <w:szCs w:val="22"/>
              </w:rPr>
            </w:pPr>
          </w:p>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A6A6A6"/>
            <w:vAlign w:val="center"/>
          </w:tcPr>
          <w:p w:rsidR="006F5AE8" w:rsidRDefault="006F5AE8" w:rsidP="00C9278E">
            <w:pPr>
              <w:spacing w:line="240" w:lineRule="auto"/>
              <w:rPr>
                <w:rFonts w:eastAsia="Times New Roman"/>
                <w:b/>
                <w:color w:val="000000" w:themeColor="text1"/>
              </w:rPr>
            </w:pPr>
          </w:p>
          <w:p w:rsidR="00123784" w:rsidRDefault="00123784" w:rsidP="00C9278E">
            <w:pPr>
              <w:spacing w:line="240" w:lineRule="auto"/>
              <w:rPr>
                <w:rFonts w:eastAsia="Times New Roman"/>
                <w:b/>
                <w:color w:val="000000" w:themeColor="text1"/>
              </w:rPr>
            </w:pPr>
          </w:p>
          <w:p w:rsidR="00123784" w:rsidRPr="002C1249" w:rsidRDefault="00123784" w:rsidP="00C9278E">
            <w:pPr>
              <w:spacing w:line="240" w:lineRule="auto"/>
              <w:rPr>
                <w:rFonts w:eastAsia="Times New Roman"/>
                <w:b/>
                <w:color w:val="000000" w:themeColor="text1"/>
              </w:rPr>
            </w:pPr>
          </w:p>
        </w:tc>
      </w:tr>
      <w:tr w:rsidR="006F5AE8" w:rsidRPr="002C1249" w:rsidTr="00C9278E">
        <w:trPr>
          <w:trHeight w:val="340"/>
          <w:jc w:val="center"/>
        </w:trPr>
        <w:tc>
          <w:tcPr>
            <w:tcW w:w="2675" w:type="dxa"/>
            <w:tcBorders>
              <w:bottom w:val="single" w:sz="4" w:space="0" w:color="auto"/>
            </w:tcBorders>
            <w:shd w:val="clear" w:color="auto" w:fill="D9D9D9"/>
          </w:tcPr>
          <w:p w:rsidR="006F5AE8" w:rsidRPr="002C1249" w:rsidRDefault="006F5AE8" w:rsidP="00C9278E">
            <w:pPr>
              <w:spacing w:line="240" w:lineRule="auto"/>
              <w:rPr>
                <w:rFonts w:eastAsia="Times New Roman"/>
                <w:b/>
                <w:color w:val="000000" w:themeColor="text1"/>
              </w:rPr>
            </w:pPr>
          </w:p>
        </w:tc>
        <w:tc>
          <w:tcPr>
            <w:tcW w:w="13369" w:type="dxa"/>
            <w:gridSpan w:val="14"/>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1.2 </w:t>
            </w:r>
            <w:r w:rsidRPr="002C1249">
              <w:rPr>
                <w:rFonts w:eastAsia="Times New Roman"/>
                <w:b/>
                <w:bCs/>
                <w:iCs/>
                <w:color w:val="000000" w:themeColor="text1"/>
                <w:sz w:val="22"/>
                <w:szCs w:val="22"/>
              </w:rPr>
              <w:t>Kształtowanie zdrowego i aktywnego stylu życia mieszkańców i turystów</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1.2.1 Podniesienie wiedzy mieszkańców na temat zdrowego stylu życia</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440E2B" w:rsidP="00E44BBE">
            <w:pPr>
              <w:spacing w:line="240" w:lineRule="auto"/>
              <w:jc w:val="center"/>
              <w:rPr>
                <w:rFonts w:eastAsia="Times New Roman"/>
                <w:color w:val="000000" w:themeColor="text1"/>
              </w:rPr>
            </w:pPr>
            <w:r w:rsidRPr="00540ABA">
              <w:rPr>
                <w:rFonts w:eastAsia="Times New Roman"/>
                <w:color w:val="FF0000"/>
                <w:sz w:val="22"/>
                <w:szCs w:val="22"/>
              </w:rPr>
              <w:t>12</w:t>
            </w:r>
            <w:r w:rsidR="005F6E03">
              <w:rPr>
                <w:rFonts w:eastAsia="Times New Roman"/>
                <w:color w:val="FF0000"/>
                <w:sz w:val="22"/>
                <w:szCs w:val="22"/>
              </w:rPr>
              <w:t> </w:t>
            </w:r>
            <w:r w:rsidRPr="00540ABA">
              <w:rPr>
                <w:rFonts w:eastAsia="Times New Roman"/>
                <w:color w:val="FF0000"/>
                <w:sz w:val="22"/>
                <w:szCs w:val="22"/>
              </w:rPr>
              <w:t>500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417" w:type="dxa"/>
            <w:tcBorders>
              <w:bottom w:val="single" w:sz="4" w:space="0" w:color="auto"/>
            </w:tcBorders>
            <w:shd w:val="clear" w:color="auto" w:fill="FFFFFF"/>
            <w:vAlign w:val="center"/>
          </w:tcPr>
          <w:p w:rsidR="006F5AE8" w:rsidRPr="002C1249" w:rsidRDefault="00440E2B" w:rsidP="00E44BBE">
            <w:pPr>
              <w:spacing w:line="240" w:lineRule="auto"/>
              <w:jc w:val="right"/>
              <w:rPr>
                <w:rFonts w:eastAsia="Times New Roman"/>
                <w:color w:val="000000" w:themeColor="text1"/>
              </w:rPr>
            </w:pPr>
            <w:r w:rsidRPr="00540ABA">
              <w:rPr>
                <w:rFonts w:eastAsia="Times New Roman"/>
                <w:color w:val="FF0000"/>
                <w:sz w:val="22"/>
                <w:szCs w:val="22"/>
              </w:rPr>
              <w:t>12</w:t>
            </w:r>
            <w:r w:rsidR="005F6E03">
              <w:rPr>
                <w:rFonts w:eastAsia="Times New Roman"/>
                <w:color w:val="FF0000"/>
                <w:sz w:val="22"/>
                <w:szCs w:val="22"/>
              </w:rPr>
              <w:t> </w:t>
            </w:r>
            <w:r w:rsidRPr="00540ABA">
              <w:rPr>
                <w:rFonts w:eastAsia="Times New Roman"/>
                <w:color w:val="FF0000"/>
                <w:sz w:val="22"/>
                <w:szCs w:val="22"/>
              </w:rPr>
              <w:t>500</w:t>
            </w:r>
            <w:r w:rsidR="005F6E03">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1.2.2 Spójne działania marketingowe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przeprowadzonych działań marketingowych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B05C2E" w:rsidP="00E44BBE">
            <w:pPr>
              <w:spacing w:line="240" w:lineRule="auto"/>
              <w:jc w:val="center"/>
              <w:rPr>
                <w:rFonts w:eastAsia="Times New Roman"/>
                <w:color w:val="000000" w:themeColor="text1"/>
              </w:rPr>
            </w:pPr>
            <w:r w:rsidRPr="00540ABA">
              <w:rPr>
                <w:rFonts w:eastAsia="Times New Roman"/>
                <w:color w:val="FF0000"/>
                <w:sz w:val="22"/>
                <w:szCs w:val="22"/>
              </w:rPr>
              <w:t>75</w:t>
            </w:r>
            <w:r w:rsidR="005F6E03">
              <w:rPr>
                <w:rFonts w:eastAsia="Times New Roman"/>
                <w:color w:val="FF0000"/>
                <w:sz w:val="22"/>
                <w:szCs w:val="22"/>
              </w:rPr>
              <w:t> </w:t>
            </w:r>
            <w:r w:rsidRPr="00540ABA">
              <w:rPr>
                <w:rFonts w:eastAsia="Times New Roman"/>
                <w:color w:val="FF0000"/>
                <w:sz w:val="22"/>
                <w:szCs w:val="22"/>
              </w:rPr>
              <w:t>000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417" w:type="dxa"/>
            <w:tcBorders>
              <w:bottom w:val="single" w:sz="4" w:space="0" w:color="auto"/>
            </w:tcBorders>
            <w:shd w:val="clear" w:color="auto" w:fill="FFFFFF"/>
            <w:vAlign w:val="center"/>
          </w:tcPr>
          <w:p w:rsidR="006F5AE8" w:rsidRPr="002C1249" w:rsidRDefault="00B05C2E" w:rsidP="00E44BBE">
            <w:pPr>
              <w:spacing w:line="240" w:lineRule="auto"/>
              <w:jc w:val="right"/>
              <w:rPr>
                <w:rFonts w:eastAsia="Times New Roman"/>
                <w:color w:val="000000" w:themeColor="text1"/>
              </w:rPr>
            </w:pPr>
            <w:r w:rsidRPr="00540ABA">
              <w:rPr>
                <w:rFonts w:eastAsia="Times New Roman"/>
                <w:color w:val="FF0000"/>
                <w:sz w:val="22"/>
                <w:szCs w:val="22"/>
              </w:rPr>
              <w:t>75</w:t>
            </w:r>
            <w:r w:rsidR="005F6E03">
              <w:rPr>
                <w:rFonts w:eastAsia="Times New Roman"/>
                <w:color w:val="FF0000"/>
                <w:sz w:val="22"/>
                <w:szCs w:val="22"/>
              </w:rPr>
              <w:t> </w:t>
            </w:r>
            <w:r w:rsidRPr="00540ABA">
              <w:rPr>
                <w:rFonts w:eastAsia="Times New Roman"/>
                <w:color w:val="FF0000"/>
                <w:sz w:val="22"/>
                <w:szCs w:val="22"/>
              </w:rPr>
              <w:t>000</w:t>
            </w:r>
            <w:r w:rsidR="005F6E03">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1.2.3 Wydarzenia propagujące zdrowy styl życia</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0A4CDA" w:rsidP="00E44BBE">
            <w:pPr>
              <w:spacing w:line="240" w:lineRule="auto"/>
              <w:jc w:val="center"/>
              <w:rPr>
                <w:rFonts w:eastAsia="Times New Roman"/>
                <w:color w:val="000000" w:themeColor="text1"/>
              </w:rPr>
            </w:pPr>
            <w:r w:rsidRPr="00540ABA">
              <w:rPr>
                <w:rFonts w:eastAsia="Times New Roman"/>
                <w:color w:val="FF0000"/>
                <w:sz w:val="22"/>
                <w:szCs w:val="22"/>
              </w:rPr>
              <w:t>75</w:t>
            </w:r>
            <w:r w:rsidR="005F6E03">
              <w:rPr>
                <w:rFonts w:eastAsia="Times New Roman"/>
                <w:color w:val="FF0000"/>
                <w:sz w:val="22"/>
                <w:szCs w:val="22"/>
              </w:rPr>
              <w:t> </w:t>
            </w:r>
            <w:r w:rsidRPr="00540ABA">
              <w:rPr>
                <w:rFonts w:eastAsia="Times New Roman"/>
                <w:color w:val="FF0000"/>
                <w:sz w:val="22"/>
                <w:szCs w:val="22"/>
              </w:rPr>
              <w:t>000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1417" w:type="dxa"/>
            <w:tcBorders>
              <w:bottom w:val="single" w:sz="4" w:space="0" w:color="auto"/>
            </w:tcBorders>
            <w:shd w:val="clear" w:color="auto" w:fill="FFFFFF"/>
            <w:vAlign w:val="center"/>
          </w:tcPr>
          <w:p w:rsidR="006F5AE8" w:rsidRPr="002C1249" w:rsidRDefault="000A4CDA" w:rsidP="00E44BBE">
            <w:pPr>
              <w:spacing w:line="240" w:lineRule="auto"/>
              <w:jc w:val="right"/>
              <w:rPr>
                <w:rFonts w:eastAsia="Times New Roman"/>
                <w:color w:val="000000" w:themeColor="text1"/>
              </w:rPr>
            </w:pPr>
            <w:r w:rsidRPr="00540ABA">
              <w:rPr>
                <w:rFonts w:eastAsia="Times New Roman"/>
                <w:color w:val="FF0000"/>
                <w:sz w:val="22"/>
                <w:szCs w:val="22"/>
              </w:rPr>
              <w:t>75</w:t>
            </w:r>
            <w:r w:rsidR="005F6E03">
              <w:rPr>
                <w:rFonts w:eastAsia="Times New Roman"/>
                <w:color w:val="FF0000"/>
                <w:sz w:val="22"/>
                <w:szCs w:val="22"/>
              </w:rPr>
              <w:t> </w:t>
            </w:r>
            <w:r w:rsidRPr="00540ABA">
              <w:rPr>
                <w:rFonts w:eastAsia="Times New Roman"/>
                <w:color w:val="FF0000"/>
                <w:sz w:val="22"/>
                <w:szCs w:val="22"/>
              </w:rPr>
              <w:t>000</w:t>
            </w:r>
            <w:r w:rsidR="005F6E03">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1.2.4 Aktywność animatorów lokalnych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40</w:t>
            </w:r>
          </w:p>
        </w:tc>
        <w:tc>
          <w:tcPr>
            <w:tcW w:w="1276" w:type="dxa"/>
            <w:tcBorders>
              <w:bottom w:val="single" w:sz="4" w:space="0" w:color="auto"/>
            </w:tcBorders>
            <w:shd w:val="clear" w:color="auto" w:fill="FFFFFF"/>
            <w:vAlign w:val="center"/>
          </w:tcPr>
          <w:p w:rsidR="006F5AE8" w:rsidRPr="002C1249" w:rsidRDefault="00EF7562" w:rsidP="00E44BBE">
            <w:pPr>
              <w:spacing w:line="240" w:lineRule="auto"/>
              <w:jc w:val="center"/>
              <w:rPr>
                <w:rFonts w:eastAsia="Times New Roman"/>
                <w:color w:val="000000" w:themeColor="text1"/>
              </w:rPr>
            </w:pPr>
            <w:r w:rsidRPr="00EF7562">
              <w:rPr>
                <w:rFonts w:eastAsia="Times New Roman"/>
                <w:color w:val="FF0000"/>
                <w:sz w:val="22"/>
                <w:szCs w:val="22"/>
              </w:rPr>
              <w:t>5</w:t>
            </w:r>
            <w:r w:rsidR="005F6E03">
              <w:rPr>
                <w:rFonts w:eastAsia="Times New Roman"/>
                <w:color w:val="FF0000"/>
                <w:sz w:val="22"/>
                <w:szCs w:val="22"/>
              </w:rPr>
              <w:t> </w:t>
            </w:r>
            <w:r w:rsidRPr="00EF7562">
              <w:rPr>
                <w:rFonts w:eastAsia="Times New Roman"/>
                <w:color w:val="FF0000"/>
                <w:sz w:val="22"/>
                <w:szCs w:val="22"/>
              </w:rPr>
              <w:t>000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EF7562" w:rsidP="00E44BBE">
            <w:pPr>
              <w:spacing w:line="240" w:lineRule="auto"/>
              <w:jc w:val="center"/>
              <w:rPr>
                <w:rFonts w:eastAsia="Times New Roman"/>
                <w:color w:val="000000" w:themeColor="text1"/>
              </w:rPr>
            </w:pPr>
            <w:r w:rsidRPr="00EF7562">
              <w:rPr>
                <w:rFonts w:eastAsia="Times New Roman"/>
                <w:color w:val="FF0000"/>
                <w:sz w:val="22"/>
                <w:szCs w:val="22"/>
              </w:rPr>
              <w:t>7</w:t>
            </w:r>
            <w:r w:rsidR="005F6E03">
              <w:rPr>
                <w:rFonts w:eastAsia="Times New Roman"/>
                <w:color w:val="FF0000"/>
                <w:sz w:val="22"/>
                <w:szCs w:val="22"/>
              </w:rPr>
              <w:t> </w:t>
            </w:r>
            <w:r w:rsidRPr="00EF7562">
              <w:rPr>
                <w:rFonts w:eastAsia="Times New Roman"/>
                <w:color w:val="FF0000"/>
                <w:sz w:val="22"/>
                <w:szCs w:val="22"/>
              </w:rPr>
              <w:t>500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417" w:type="dxa"/>
            <w:tcBorders>
              <w:bottom w:val="single" w:sz="4" w:space="0" w:color="auto"/>
            </w:tcBorders>
            <w:shd w:val="clear" w:color="auto" w:fill="FFFFFF"/>
            <w:vAlign w:val="center"/>
          </w:tcPr>
          <w:p w:rsidR="006F5AE8" w:rsidRPr="002C1249" w:rsidRDefault="00EF7562" w:rsidP="00E44BBE">
            <w:pPr>
              <w:spacing w:line="240" w:lineRule="auto"/>
              <w:jc w:val="right"/>
              <w:rPr>
                <w:rFonts w:eastAsia="Times New Roman"/>
                <w:color w:val="000000" w:themeColor="text1"/>
              </w:rPr>
            </w:pPr>
            <w:r w:rsidRPr="00EF7562">
              <w:rPr>
                <w:rFonts w:eastAsia="Times New Roman"/>
                <w:color w:val="FF0000"/>
                <w:sz w:val="22"/>
                <w:szCs w:val="22"/>
              </w:rPr>
              <w:t>12</w:t>
            </w:r>
            <w:r w:rsidR="005F6E03">
              <w:rPr>
                <w:rFonts w:eastAsia="Times New Roman"/>
                <w:color w:val="FF0000"/>
                <w:sz w:val="22"/>
                <w:szCs w:val="22"/>
              </w:rPr>
              <w:t> </w:t>
            </w:r>
            <w:r w:rsidRPr="00EF7562">
              <w:rPr>
                <w:rFonts w:eastAsia="Times New Roman"/>
                <w:color w:val="FF0000"/>
                <w:sz w:val="22"/>
                <w:szCs w:val="22"/>
              </w:rPr>
              <w:t>500</w:t>
            </w:r>
            <w:r w:rsidR="005F6E03">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1.2.5 Czas na Świętokrzyskie – działania marketingowe</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D432AD" w:rsidP="00E44BBE">
            <w:pPr>
              <w:spacing w:line="240" w:lineRule="auto"/>
              <w:jc w:val="center"/>
              <w:rPr>
                <w:rFonts w:eastAsia="Times New Roman"/>
                <w:color w:val="000000" w:themeColor="text1"/>
              </w:rPr>
            </w:pPr>
            <w:r w:rsidRPr="00540ABA">
              <w:rPr>
                <w:rFonts w:eastAsia="Times New Roman"/>
                <w:color w:val="FF0000"/>
                <w:sz w:val="22"/>
                <w:szCs w:val="22"/>
              </w:rPr>
              <w:t>10</w:t>
            </w:r>
            <w:r w:rsidR="005F6E03">
              <w:rPr>
                <w:rFonts w:eastAsia="Times New Roman"/>
                <w:color w:val="FF0000"/>
                <w:sz w:val="22"/>
                <w:szCs w:val="22"/>
              </w:rPr>
              <w:t> </w:t>
            </w:r>
            <w:r w:rsidRPr="00540ABA">
              <w:rPr>
                <w:rFonts w:eastAsia="Times New Roman"/>
                <w:color w:val="FF0000"/>
                <w:sz w:val="22"/>
                <w:szCs w:val="22"/>
              </w:rPr>
              <w:t>830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417" w:type="dxa"/>
            <w:tcBorders>
              <w:bottom w:val="single" w:sz="4" w:space="0" w:color="auto"/>
            </w:tcBorders>
            <w:shd w:val="clear" w:color="auto" w:fill="FFFFFF"/>
            <w:vAlign w:val="center"/>
          </w:tcPr>
          <w:p w:rsidR="006F5AE8" w:rsidRPr="002C1249" w:rsidRDefault="00D432AD" w:rsidP="00E44BBE">
            <w:pPr>
              <w:spacing w:line="240" w:lineRule="auto"/>
              <w:jc w:val="right"/>
              <w:rPr>
                <w:rFonts w:eastAsia="Times New Roman"/>
                <w:color w:val="000000" w:themeColor="text1"/>
              </w:rPr>
            </w:pPr>
            <w:r w:rsidRPr="00540ABA">
              <w:rPr>
                <w:rFonts w:eastAsia="Times New Roman"/>
                <w:color w:val="FF0000"/>
                <w:sz w:val="22"/>
                <w:szCs w:val="22"/>
              </w:rPr>
              <w:t>10</w:t>
            </w:r>
            <w:r w:rsidR="005F6E03">
              <w:rPr>
                <w:rFonts w:eastAsia="Times New Roman"/>
                <w:color w:val="FF0000"/>
                <w:sz w:val="22"/>
                <w:szCs w:val="22"/>
              </w:rPr>
              <w:t> </w:t>
            </w:r>
            <w:r w:rsidRPr="00540ABA">
              <w:rPr>
                <w:rFonts w:eastAsia="Times New Roman"/>
                <w:color w:val="FF0000"/>
                <w:sz w:val="22"/>
                <w:szCs w:val="22"/>
              </w:rPr>
              <w:t>830</w:t>
            </w:r>
            <w:r w:rsidR="005F6E03">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8F6028" w:rsidRPr="002C1249" w:rsidTr="00890938">
        <w:trPr>
          <w:trHeight w:val="1044"/>
          <w:jc w:val="center"/>
        </w:trPr>
        <w:tc>
          <w:tcPr>
            <w:tcW w:w="2675" w:type="dxa"/>
            <w:tcBorders>
              <w:bottom w:val="nil"/>
            </w:tcBorders>
            <w:shd w:val="clear" w:color="auto" w:fill="FFFFFF"/>
            <w:vAlign w:val="center"/>
          </w:tcPr>
          <w:p w:rsidR="0034552B" w:rsidRPr="0034552B" w:rsidRDefault="008F6028" w:rsidP="00C9278E">
            <w:pPr>
              <w:spacing w:line="240" w:lineRule="auto"/>
              <w:jc w:val="left"/>
              <w:rPr>
                <w:rFonts w:eastAsia="Times New Roman"/>
              </w:rPr>
            </w:pPr>
            <w:r w:rsidRPr="00DC3A17">
              <w:rPr>
                <w:rFonts w:eastAsia="Times New Roman"/>
                <w:sz w:val="22"/>
                <w:szCs w:val="22"/>
              </w:rPr>
              <w:t>1.2.6</w:t>
            </w:r>
            <w:r w:rsidR="00F147AD" w:rsidRPr="00DC3A17">
              <w:rPr>
                <w:rFonts w:eastAsia="Times New Roman"/>
                <w:sz w:val="22"/>
                <w:szCs w:val="22"/>
              </w:rPr>
              <w:t xml:space="preserve"> „Krzemienny </w:t>
            </w:r>
            <w:r w:rsidR="00592F6A" w:rsidRPr="00DC3A17">
              <w:rPr>
                <w:rFonts w:eastAsia="Times New Roman"/>
                <w:sz w:val="22"/>
                <w:szCs w:val="22"/>
              </w:rPr>
              <w:t>Krąg</w:t>
            </w:r>
            <w:r w:rsidR="00F147AD" w:rsidRPr="00DC3A17">
              <w:rPr>
                <w:rFonts w:eastAsia="Times New Roman"/>
                <w:sz w:val="22"/>
                <w:szCs w:val="22"/>
              </w:rPr>
              <w:t>” aktywnie rowerem – czytaj „Krzemienny Szlak”                    w zasięgu „koła”</w:t>
            </w:r>
            <w:r w:rsidR="0034552B">
              <w:rPr>
                <w:rFonts w:eastAsia="Times New Roman"/>
                <w:sz w:val="22"/>
                <w:szCs w:val="22"/>
              </w:rPr>
              <w:t>.</w:t>
            </w:r>
          </w:p>
        </w:tc>
        <w:tc>
          <w:tcPr>
            <w:tcW w:w="2173" w:type="dxa"/>
            <w:tcBorders>
              <w:bottom w:val="single" w:sz="4" w:space="0" w:color="auto"/>
            </w:tcBorders>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1D772B"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2B3DBF"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8F6028" w:rsidRPr="00DC3A17" w:rsidRDefault="007E7779" w:rsidP="00E44BBE">
            <w:pPr>
              <w:spacing w:line="240" w:lineRule="auto"/>
              <w:jc w:val="center"/>
              <w:rPr>
                <w:rFonts w:eastAsia="Times New Roman"/>
              </w:rPr>
            </w:pPr>
            <w:r w:rsidRPr="00540ABA">
              <w:rPr>
                <w:rFonts w:eastAsia="Times New Roman"/>
                <w:color w:val="FF0000"/>
                <w:sz w:val="22"/>
                <w:szCs w:val="22"/>
              </w:rPr>
              <w:t>12</w:t>
            </w:r>
            <w:r w:rsidR="005F6E03">
              <w:rPr>
                <w:rFonts w:eastAsia="Times New Roman"/>
                <w:color w:val="FF0000"/>
                <w:sz w:val="22"/>
                <w:szCs w:val="22"/>
              </w:rPr>
              <w:t> </w:t>
            </w:r>
            <w:r w:rsidRPr="00540ABA">
              <w:rPr>
                <w:rFonts w:eastAsia="Times New Roman"/>
                <w:color w:val="FF0000"/>
                <w:sz w:val="22"/>
                <w:szCs w:val="22"/>
              </w:rPr>
              <w:t>500</w:t>
            </w:r>
            <w:r w:rsidR="005F6E03">
              <w:rPr>
                <w:rFonts w:eastAsia="Times New Roman"/>
                <w:color w:val="FF0000"/>
                <w:sz w:val="22"/>
                <w:szCs w:val="22"/>
              </w:rPr>
              <w:t>,00</w:t>
            </w:r>
          </w:p>
        </w:tc>
        <w:tc>
          <w:tcPr>
            <w:tcW w:w="567"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1417" w:type="dxa"/>
            <w:tcBorders>
              <w:bottom w:val="single" w:sz="4" w:space="0" w:color="auto"/>
            </w:tcBorders>
            <w:shd w:val="clear" w:color="auto" w:fill="FFFFFF"/>
            <w:vAlign w:val="center"/>
          </w:tcPr>
          <w:p w:rsidR="008F6028" w:rsidRPr="00DC3A17" w:rsidRDefault="007E7779" w:rsidP="00E44BBE">
            <w:pPr>
              <w:spacing w:line="240" w:lineRule="auto"/>
              <w:jc w:val="right"/>
              <w:rPr>
                <w:rFonts w:eastAsia="Times New Roman"/>
              </w:rPr>
            </w:pPr>
            <w:r w:rsidRPr="00540ABA">
              <w:rPr>
                <w:rFonts w:eastAsia="Times New Roman"/>
                <w:color w:val="FF0000"/>
                <w:sz w:val="22"/>
                <w:szCs w:val="22"/>
              </w:rPr>
              <w:t>12</w:t>
            </w:r>
            <w:r w:rsidR="005F6E03">
              <w:rPr>
                <w:rFonts w:eastAsia="Times New Roman"/>
                <w:color w:val="FF0000"/>
                <w:sz w:val="22"/>
                <w:szCs w:val="22"/>
              </w:rPr>
              <w:t> </w:t>
            </w:r>
            <w:r w:rsidRPr="00540ABA">
              <w:rPr>
                <w:rFonts w:eastAsia="Times New Roman"/>
                <w:color w:val="FF0000"/>
                <w:sz w:val="22"/>
                <w:szCs w:val="22"/>
              </w:rPr>
              <w:t>500</w:t>
            </w:r>
            <w:r w:rsidR="005F6E03">
              <w:rPr>
                <w:rFonts w:eastAsia="Times New Roman"/>
                <w:color w:val="FF0000"/>
                <w:sz w:val="22"/>
                <w:szCs w:val="22"/>
              </w:rPr>
              <w:t>,00</w:t>
            </w:r>
          </w:p>
        </w:tc>
        <w:tc>
          <w:tcPr>
            <w:tcW w:w="992" w:type="dxa"/>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9A1D49" w:rsidRPr="00DC3A17" w:rsidRDefault="001D772B" w:rsidP="00F40D9D">
            <w:pPr>
              <w:spacing w:line="240" w:lineRule="auto"/>
              <w:jc w:val="center"/>
              <w:rPr>
                <w:rFonts w:eastAsia="Times New Roman"/>
              </w:rPr>
            </w:pPr>
            <w:r w:rsidRPr="00DC3A17">
              <w:rPr>
                <w:rFonts w:eastAsia="Times New Roman"/>
                <w:sz w:val="22"/>
                <w:szCs w:val="22"/>
              </w:rPr>
              <w:t>19.2 realizacja LSR</w:t>
            </w:r>
          </w:p>
        </w:tc>
      </w:tr>
      <w:tr w:rsidR="006F5AE8" w:rsidRPr="002C1249" w:rsidTr="00890938">
        <w:trPr>
          <w:trHeight w:val="340"/>
          <w:jc w:val="center"/>
        </w:trPr>
        <w:tc>
          <w:tcPr>
            <w:tcW w:w="4848"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6F5AE8" w:rsidRPr="00E45A28" w:rsidRDefault="00E24AAB" w:rsidP="00C9278E">
            <w:pPr>
              <w:spacing w:line="240" w:lineRule="auto"/>
              <w:jc w:val="right"/>
              <w:rPr>
                <w:rFonts w:eastAsia="Times New Roman"/>
                <w:b/>
                <w:color w:val="00B050"/>
              </w:rPr>
            </w:pPr>
            <w:r w:rsidRPr="00E24AAB">
              <w:rPr>
                <w:rFonts w:eastAsia="Times New Roman"/>
                <w:b/>
                <w:color w:val="FF0000"/>
                <w:sz w:val="22"/>
                <w:szCs w:val="22"/>
              </w:rPr>
              <w:t>85</w:t>
            </w:r>
            <w:r w:rsidR="005F6E03">
              <w:rPr>
                <w:rFonts w:eastAsia="Times New Roman"/>
                <w:b/>
                <w:color w:val="FF0000"/>
                <w:sz w:val="22"/>
                <w:szCs w:val="22"/>
              </w:rPr>
              <w:t> </w:t>
            </w:r>
            <w:r w:rsidRPr="00E24AAB">
              <w:rPr>
                <w:rFonts w:eastAsia="Times New Roman"/>
                <w:b/>
                <w:color w:val="FF0000"/>
                <w:sz w:val="22"/>
                <w:szCs w:val="22"/>
              </w:rPr>
              <w:t>830</w:t>
            </w:r>
            <w:r w:rsidR="005F6E03">
              <w:rPr>
                <w:rFonts w:eastAsia="Times New Roman"/>
                <w:b/>
                <w:color w:val="FF0000"/>
                <w:sz w:val="22"/>
                <w:szCs w:val="22"/>
              </w:rPr>
              <w:t>,00</w:t>
            </w:r>
          </w:p>
        </w:tc>
        <w:tc>
          <w:tcPr>
            <w:tcW w:w="1134" w:type="dxa"/>
            <w:gridSpan w:val="2"/>
            <w:tcBorders>
              <w:bottom w:val="single" w:sz="4" w:space="0" w:color="auto"/>
            </w:tcBorders>
            <w:shd w:val="clear" w:color="auto" w:fill="A6A6A6"/>
            <w:vAlign w:val="center"/>
          </w:tcPr>
          <w:p w:rsidR="006F5AE8" w:rsidRPr="00E45A28" w:rsidRDefault="006F5AE8" w:rsidP="00C9278E">
            <w:pPr>
              <w:spacing w:line="240" w:lineRule="auto"/>
              <w:rPr>
                <w:rFonts w:eastAsia="Times New Roman"/>
                <w:b/>
                <w:color w:val="00B050"/>
              </w:rPr>
            </w:pPr>
          </w:p>
        </w:tc>
        <w:tc>
          <w:tcPr>
            <w:tcW w:w="1276" w:type="dxa"/>
            <w:tcBorders>
              <w:bottom w:val="single" w:sz="4" w:space="0" w:color="auto"/>
            </w:tcBorders>
            <w:shd w:val="clear" w:color="auto" w:fill="auto"/>
            <w:vAlign w:val="center"/>
          </w:tcPr>
          <w:p w:rsidR="006F5AE8" w:rsidRPr="00E45A28" w:rsidRDefault="008D5645" w:rsidP="00C9278E">
            <w:pPr>
              <w:spacing w:line="240" w:lineRule="auto"/>
              <w:jc w:val="right"/>
              <w:rPr>
                <w:rFonts w:eastAsia="Times New Roman"/>
                <w:b/>
                <w:color w:val="00B050"/>
              </w:rPr>
            </w:pPr>
            <w:r w:rsidRPr="008D5645">
              <w:rPr>
                <w:rFonts w:eastAsia="Times New Roman"/>
                <w:b/>
                <w:color w:val="FF0000"/>
                <w:sz w:val="22"/>
                <w:szCs w:val="22"/>
              </w:rPr>
              <w:t>92</w:t>
            </w:r>
            <w:r w:rsidR="00607035">
              <w:rPr>
                <w:rFonts w:eastAsia="Times New Roman"/>
                <w:b/>
                <w:color w:val="FF0000"/>
                <w:sz w:val="22"/>
                <w:szCs w:val="22"/>
              </w:rPr>
              <w:t> </w:t>
            </w:r>
            <w:r w:rsidRPr="008D5645">
              <w:rPr>
                <w:rFonts w:eastAsia="Times New Roman"/>
                <w:b/>
                <w:color w:val="FF0000"/>
                <w:sz w:val="22"/>
                <w:szCs w:val="22"/>
              </w:rPr>
              <w:t>500</w:t>
            </w:r>
            <w:r w:rsidR="00607035">
              <w:rPr>
                <w:rFonts w:eastAsia="Times New Roman"/>
                <w:b/>
                <w:color w:val="FF0000"/>
                <w:sz w:val="22"/>
                <w:szCs w:val="22"/>
              </w:rPr>
              <w:t>,00</w:t>
            </w:r>
          </w:p>
        </w:tc>
        <w:tc>
          <w:tcPr>
            <w:tcW w:w="1134" w:type="dxa"/>
            <w:gridSpan w:val="2"/>
            <w:tcBorders>
              <w:bottom w:val="single" w:sz="4" w:space="0" w:color="auto"/>
            </w:tcBorders>
            <w:shd w:val="clear" w:color="auto" w:fill="A6A6A6"/>
            <w:vAlign w:val="center"/>
          </w:tcPr>
          <w:p w:rsidR="006F5AE8" w:rsidRPr="00E45A28" w:rsidRDefault="006F5AE8" w:rsidP="00C9278E">
            <w:pPr>
              <w:spacing w:line="240" w:lineRule="auto"/>
              <w:rPr>
                <w:rFonts w:eastAsia="Times New Roman"/>
                <w:b/>
                <w:color w:val="00B050"/>
              </w:rPr>
            </w:pPr>
          </w:p>
        </w:tc>
        <w:tc>
          <w:tcPr>
            <w:tcW w:w="1134" w:type="dxa"/>
            <w:tcBorders>
              <w:bottom w:val="single" w:sz="4" w:space="0" w:color="auto"/>
            </w:tcBorders>
            <w:shd w:val="clear" w:color="auto" w:fill="auto"/>
            <w:vAlign w:val="center"/>
          </w:tcPr>
          <w:p w:rsidR="006F5AE8" w:rsidRPr="00E45A28" w:rsidRDefault="009D6451" w:rsidP="00C9278E">
            <w:pPr>
              <w:spacing w:line="240" w:lineRule="auto"/>
              <w:jc w:val="right"/>
              <w:rPr>
                <w:rFonts w:eastAsia="Times New Roman"/>
                <w:b/>
                <w:color w:val="00B050"/>
              </w:rPr>
            </w:pPr>
            <w:r w:rsidRPr="009D6451">
              <w:rPr>
                <w:rFonts w:eastAsia="Times New Roman"/>
                <w:b/>
                <w:color w:val="FF0000"/>
                <w:sz w:val="22"/>
                <w:szCs w:val="22"/>
              </w:rPr>
              <w:t>20</w:t>
            </w:r>
            <w:r w:rsidR="00607035">
              <w:rPr>
                <w:rFonts w:eastAsia="Times New Roman"/>
                <w:b/>
                <w:color w:val="FF0000"/>
                <w:sz w:val="22"/>
                <w:szCs w:val="22"/>
              </w:rPr>
              <w:t> </w:t>
            </w:r>
            <w:r w:rsidRPr="009D6451">
              <w:rPr>
                <w:rFonts w:eastAsia="Times New Roman"/>
                <w:b/>
                <w:color w:val="FF0000"/>
                <w:sz w:val="22"/>
                <w:szCs w:val="22"/>
              </w:rPr>
              <w:t>000</w:t>
            </w:r>
            <w:r w:rsidR="00607035">
              <w:rPr>
                <w:rFonts w:eastAsia="Times New Roman"/>
                <w:b/>
                <w:color w:val="FF0000"/>
                <w:sz w:val="22"/>
                <w:szCs w:val="22"/>
              </w:rPr>
              <w:t>,00</w:t>
            </w:r>
          </w:p>
        </w:tc>
        <w:tc>
          <w:tcPr>
            <w:tcW w:w="567" w:type="dxa"/>
            <w:tcBorders>
              <w:bottom w:val="single" w:sz="4" w:space="0" w:color="auto"/>
            </w:tcBorders>
            <w:shd w:val="clear" w:color="auto" w:fill="A6A6A6"/>
            <w:vAlign w:val="center"/>
          </w:tcPr>
          <w:p w:rsidR="006F5AE8" w:rsidRPr="00E45A28" w:rsidRDefault="006F5AE8" w:rsidP="00C9278E">
            <w:pPr>
              <w:spacing w:line="240" w:lineRule="auto"/>
              <w:rPr>
                <w:rFonts w:eastAsia="Times New Roman"/>
                <w:b/>
                <w:color w:val="00B050"/>
              </w:rPr>
            </w:pPr>
          </w:p>
        </w:tc>
        <w:tc>
          <w:tcPr>
            <w:tcW w:w="1417" w:type="dxa"/>
            <w:tcBorders>
              <w:bottom w:val="single" w:sz="4" w:space="0" w:color="auto"/>
            </w:tcBorders>
            <w:shd w:val="clear" w:color="auto" w:fill="auto"/>
            <w:vAlign w:val="center"/>
          </w:tcPr>
          <w:p w:rsidR="006F5AE8" w:rsidRPr="00E45A28" w:rsidRDefault="00322403" w:rsidP="00C9278E">
            <w:pPr>
              <w:spacing w:line="240" w:lineRule="auto"/>
              <w:jc w:val="right"/>
              <w:rPr>
                <w:rFonts w:eastAsia="Times New Roman"/>
                <w:b/>
                <w:color w:val="00B050"/>
              </w:rPr>
            </w:pPr>
            <w:r w:rsidRPr="00322403">
              <w:rPr>
                <w:rFonts w:eastAsia="Times New Roman"/>
                <w:b/>
                <w:color w:val="FF0000"/>
                <w:sz w:val="22"/>
                <w:szCs w:val="22"/>
              </w:rPr>
              <w:t>198</w:t>
            </w:r>
            <w:r w:rsidR="00607035">
              <w:rPr>
                <w:rFonts w:eastAsia="Times New Roman"/>
                <w:b/>
                <w:color w:val="FF0000"/>
                <w:sz w:val="22"/>
                <w:szCs w:val="22"/>
              </w:rPr>
              <w:t> </w:t>
            </w:r>
            <w:r w:rsidRPr="00322403">
              <w:rPr>
                <w:rFonts w:eastAsia="Times New Roman"/>
                <w:b/>
                <w:color w:val="FF0000"/>
                <w:sz w:val="22"/>
                <w:szCs w:val="22"/>
              </w:rPr>
              <w:t>330</w:t>
            </w:r>
            <w:r w:rsidR="00607035">
              <w:rPr>
                <w:rFonts w:eastAsia="Times New Roman"/>
                <w:b/>
                <w:color w:val="FF0000"/>
                <w:sz w:val="22"/>
                <w:szCs w:val="22"/>
              </w:rPr>
              <w:t>,00</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2"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890938">
        <w:trPr>
          <w:trHeight w:val="340"/>
          <w:jc w:val="center"/>
        </w:trPr>
        <w:tc>
          <w:tcPr>
            <w:tcW w:w="48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07035" w:rsidRDefault="00E44BBE" w:rsidP="00C9278E">
            <w:pPr>
              <w:spacing w:line="240" w:lineRule="auto"/>
              <w:jc w:val="right"/>
              <w:rPr>
                <w:rFonts w:eastAsia="Times New Roman"/>
                <w:b/>
                <w:color w:val="00B050"/>
              </w:rPr>
            </w:pPr>
            <w:r w:rsidRPr="003F57BC">
              <w:rPr>
                <w:rFonts w:eastAsia="Times New Roman"/>
                <w:b/>
                <w:color w:val="FF0000"/>
                <w:sz w:val="22"/>
                <w:szCs w:val="22"/>
              </w:rPr>
              <w:t>672 580,73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07035" w:rsidRDefault="00685B31" w:rsidP="00CA0D57">
            <w:pPr>
              <w:spacing w:line="240" w:lineRule="auto"/>
              <w:jc w:val="right"/>
              <w:rPr>
                <w:rFonts w:eastAsia="Times New Roman"/>
                <w:b/>
                <w:color w:val="00B050"/>
              </w:rPr>
            </w:pPr>
            <w:r w:rsidRPr="00685B31">
              <w:rPr>
                <w:rFonts w:eastAsia="Times New Roman"/>
                <w:b/>
                <w:color w:val="FF0000"/>
                <w:sz w:val="22"/>
                <w:szCs w:val="22"/>
              </w:rPr>
              <w:t>742 262,70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07035" w:rsidRDefault="009D6451" w:rsidP="00C9278E">
            <w:pPr>
              <w:spacing w:line="240" w:lineRule="auto"/>
              <w:jc w:val="right"/>
              <w:rPr>
                <w:rFonts w:eastAsia="Times New Roman"/>
                <w:b/>
                <w:color w:val="00B050"/>
              </w:rPr>
            </w:pPr>
            <w:r w:rsidRPr="00D77065">
              <w:rPr>
                <w:rFonts w:eastAsia="Times New Roman"/>
                <w:b/>
                <w:color w:val="FF0000"/>
                <w:sz w:val="22"/>
                <w:szCs w:val="22"/>
              </w:rPr>
              <w:t>45</w:t>
            </w:r>
            <w:r w:rsidR="00D77065" w:rsidRPr="00D77065">
              <w:rPr>
                <w:rFonts w:eastAsia="Times New Roman"/>
                <w:b/>
                <w:color w:val="FF0000"/>
                <w:sz w:val="22"/>
                <w:szCs w:val="22"/>
              </w:rPr>
              <w:t> </w:t>
            </w:r>
            <w:r w:rsidRPr="00D77065">
              <w:rPr>
                <w:rFonts w:eastAsia="Times New Roman"/>
                <w:b/>
                <w:color w:val="FF0000"/>
                <w:sz w:val="22"/>
                <w:szCs w:val="22"/>
              </w:rPr>
              <w:t>000</w:t>
            </w:r>
            <w:r w:rsidR="00D77065" w:rsidRPr="00D77065">
              <w:rPr>
                <w:rFonts w:eastAsia="Times New Roman"/>
                <w:b/>
                <w:color w:val="FF0000"/>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07035" w:rsidRDefault="00DC1D7B" w:rsidP="00D77065">
            <w:pPr>
              <w:spacing w:line="240" w:lineRule="auto"/>
              <w:jc w:val="right"/>
              <w:rPr>
                <w:rFonts w:eastAsia="Times New Roman"/>
                <w:b/>
                <w:color w:val="00B050"/>
              </w:rPr>
            </w:pPr>
            <w:r w:rsidRPr="00D77065">
              <w:rPr>
                <w:rFonts w:eastAsia="Times New Roman"/>
                <w:b/>
                <w:color w:val="FF0000"/>
                <w:sz w:val="22"/>
                <w:szCs w:val="22"/>
              </w:rPr>
              <w:t>1</w:t>
            </w:r>
            <w:r w:rsidR="00D77065" w:rsidRPr="00D77065">
              <w:rPr>
                <w:rFonts w:eastAsia="Times New Roman"/>
                <w:b/>
                <w:color w:val="FF0000"/>
                <w:sz w:val="22"/>
                <w:szCs w:val="22"/>
              </w:rPr>
              <w:t> 459 843,43</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bl>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511154">
      <w:pPr>
        <w:spacing w:line="240" w:lineRule="auto"/>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Cs/>
          <w:color w:val="000000" w:themeColor="text1"/>
          <w:sz w:val="22"/>
          <w:szCs w:val="22"/>
        </w:rPr>
      </w:pPr>
      <w:r w:rsidRPr="002C1249">
        <w:rPr>
          <w:rFonts w:eastAsia="Times New Roman"/>
          <w:color w:val="000000" w:themeColor="text1"/>
          <w:sz w:val="22"/>
          <w:szCs w:val="22"/>
        </w:rPr>
        <w:br w:type="page"/>
      </w:r>
      <w:r w:rsidRPr="002C1249">
        <w:rPr>
          <w:rFonts w:eastAsia="Times New Roman"/>
          <w:b/>
          <w:bCs/>
          <w:color w:val="000000" w:themeColor="text1"/>
          <w:sz w:val="22"/>
          <w:szCs w:val="22"/>
        </w:rPr>
        <w:lastRenderedPageBreak/>
        <w:t>Plan działania dla celu ogólnego 2</w:t>
      </w: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07"/>
        <w:gridCol w:w="1986"/>
        <w:gridCol w:w="567"/>
        <w:gridCol w:w="567"/>
        <w:gridCol w:w="1134"/>
        <w:gridCol w:w="567"/>
        <w:gridCol w:w="567"/>
        <w:gridCol w:w="1275"/>
        <w:gridCol w:w="426"/>
        <w:gridCol w:w="567"/>
        <w:gridCol w:w="1134"/>
        <w:gridCol w:w="567"/>
        <w:gridCol w:w="1275"/>
        <w:gridCol w:w="993"/>
        <w:gridCol w:w="1133"/>
      </w:tblGrid>
      <w:tr w:rsidR="006F5AE8" w:rsidRPr="002C1249" w:rsidTr="00F426FD">
        <w:trPr>
          <w:trHeight w:val="340"/>
          <w:jc w:val="center"/>
        </w:trPr>
        <w:tc>
          <w:tcPr>
            <w:tcW w:w="3007"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2</w:t>
            </w: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268"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09"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127"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842"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3"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3"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D51787" w:rsidRPr="002C1249" w:rsidTr="008F4BC0">
        <w:trPr>
          <w:cantSplit/>
          <w:trHeight w:val="2374"/>
          <w:tblHeader/>
          <w:jc w:val="center"/>
        </w:trPr>
        <w:tc>
          <w:tcPr>
            <w:tcW w:w="3007"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267EBB">
              <w:rPr>
                <w:rFonts w:eastAsia="Times New Roman"/>
                <w:color w:val="FF0000"/>
                <w:sz w:val="22"/>
                <w:szCs w:val="22"/>
              </w:rPr>
              <w:t>Planowane wsparcie(</w:t>
            </w:r>
            <w:r w:rsidR="00C85573" w:rsidRPr="00267EBB">
              <w:rPr>
                <w:rFonts w:eastAsia="Times New Roman"/>
                <w:color w:val="FF0000"/>
                <w:sz w:val="22"/>
                <w:szCs w:val="22"/>
              </w:rPr>
              <w:t>EUR</w:t>
            </w:r>
            <w:r w:rsidRPr="00267EBB">
              <w:rPr>
                <w:rFonts w:eastAsia="Times New Roman"/>
                <w:color w:val="FF0000"/>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267EBB">
              <w:rPr>
                <w:rFonts w:eastAsia="Times New Roman"/>
                <w:color w:val="FF0000"/>
                <w:sz w:val="22"/>
                <w:szCs w:val="22"/>
              </w:rPr>
              <w:t xml:space="preserve">Planowane wsparcie </w:t>
            </w:r>
            <w:r w:rsidR="00C85573" w:rsidRPr="00267EBB">
              <w:rPr>
                <w:rFonts w:eastAsia="Times New Roman"/>
                <w:color w:val="FF0000"/>
                <w:sz w:val="22"/>
                <w:szCs w:val="22"/>
              </w:rPr>
              <w:t>EUR</w:t>
            </w:r>
            <w:r w:rsidRPr="00267EBB">
              <w:rPr>
                <w:rFonts w:eastAsia="Times New Roman"/>
                <w:color w:val="FF0000"/>
                <w:sz w:val="22"/>
                <w:szCs w:val="22"/>
              </w:rPr>
              <w:t>)</w:t>
            </w:r>
          </w:p>
        </w:tc>
        <w:tc>
          <w:tcPr>
            <w:tcW w:w="426"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267EBB">
              <w:rPr>
                <w:rFonts w:eastAsia="Times New Roman"/>
                <w:color w:val="FF0000"/>
                <w:sz w:val="22"/>
                <w:szCs w:val="22"/>
              </w:rPr>
              <w:t>Planowane wsparcie</w:t>
            </w:r>
            <w:r w:rsidRPr="002C1249">
              <w:rPr>
                <w:rFonts w:eastAsia="Times New Roman"/>
                <w:color w:val="000000" w:themeColor="text1"/>
                <w:sz w:val="22"/>
                <w:szCs w:val="22"/>
              </w:rPr>
              <w:t xml:space="preserve"> </w:t>
            </w:r>
            <w:r w:rsidRPr="00267EBB">
              <w:rPr>
                <w:rFonts w:eastAsia="Times New Roman"/>
                <w:color w:val="FF0000"/>
                <w:sz w:val="22"/>
                <w:szCs w:val="22"/>
              </w:rPr>
              <w:t>(</w:t>
            </w:r>
            <w:r w:rsidR="00C85573" w:rsidRPr="00267EBB">
              <w:rPr>
                <w:rFonts w:eastAsia="Times New Roman"/>
                <w:color w:val="FF0000"/>
                <w:sz w:val="22"/>
                <w:szCs w:val="22"/>
              </w:rPr>
              <w:t>EUR</w:t>
            </w:r>
            <w:r w:rsidRPr="00267EBB">
              <w:rPr>
                <w:rFonts w:eastAsia="Times New Roman"/>
                <w:color w:val="FF0000"/>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267EBB">
              <w:rPr>
                <w:rFonts w:eastAsia="Times New Roman"/>
                <w:color w:val="FF0000"/>
                <w:sz w:val="22"/>
                <w:szCs w:val="22"/>
              </w:rPr>
              <w:t>Razem planowane wsparcie (</w:t>
            </w:r>
            <w:r w:rsidR="00C85573" w:rsidRPr="00267EBB">
              <w:rPr>
                <w:rFonts w:eastAsia="Times New Roman"/>
                <w:color w:val="FF0000"/>
                <w:sz w:val="22"/>
                <w:szCs w:val="22"/>
              </w:rPr>
              <w:t>EUR</w:t>
            </w:r>
            <w:r w:rsidRPr="00267EBB">
              <w:rPr>
                <w:rFonts w:eastAsia="Times New Roman"/>
                <w:color w:val="FF0000"/>
                <w:sz w:val="22"/>
                <w:szCs w:val="22"/>
              </w:rPr>
              <w:t>)</w:t>
            </w:r>
          </w:p>
        </w:tc>
        <w:tc>
          <w:tcPr>
            <w:tcW w:w="99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5765" w:type="dxa"/>
            <w:gridSpan w:val="15"/>
            <w:tcBorders>
              <w:bottom w:val="single" w:sz="4" w:space="0" w:color="auto"/>
            </w:tcBorders>
            <w:shd w:val="clear" w:color="auto" w:fill="D9D9D9"/>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2.1 </w:t>
            </w:r>
            <w:r w:rsidRPr="002C1249">
              <w:rPr>
                <w:rFonts w:eastAsia="Times New Roman"/>
                <w:b/>
                <w:bCs/>
                <w:iCs/>
                <w:color w:val="000000" w:themeColor="text1"/>
                <w:sz w:val="22"/>
                <w:szCs w:val="22"/>
              </w:rPr>
              <w:t>Wzrost zaangażowania społecznego mieszkańców</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2.1.1 Inicjatywy grup mieszkańców na rzecz rozwoju obszaru LGD</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15 szt.</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100</w:t>
            </w:r>
          </w:p>
        </w:tc>
        <w:tc>
          <w:tcPr>
            <w:tcW w:w="1134" w:type="dxa"/>
            <w:tcBorders>
              <w:bottom w:val="single" w:sz="4" w:space="0" w:color="auto"/>
            </w:tcBorders>
            <w:shd w:val="clear" w:color="auto" w:fill="FFFFFF"/>
            <w:vAlign w:val="center"/>
          </w:tcPr>
          <w:p w:rsidR="006F5AE8" w:rsidRPr="0060644D" w:rsidRDefault="0060644D" w:rsidP="00C9278E">
            <w:pPr>
              <w:spacing w:line="240" w:lineRule="auto"/>
              <w:jc w:val="center"/>
              <w:rPr>
                <w:rFonts w:eastAsia="Times New Roman"/>
                <w:color w:val="FF0000"/>
              </w:rPr>
            </w:pPr>
            <w:r>
              <w:rPr>
                <w:rFonts w:eastAsia="Times New Roman"/>
                <w:color w:val="FF0000"/>
                <w:sz w:val="22"/>
                <w:szCs w:val="22"/>
              </w:rPr>
              <w:t>75</w:t>
            </w:r>
            <w:r w:rsidR="00511154">
              <w:rPr>
                <w:rFonts w:eastAsia="Times New Roman"/>
                <w:color w:val="FF0000"/>
                <w:sz w:val="22"/>
                <w:szCs w:val="22"/>
              </w:rPr>
              <w:t> </w:t>
            </w:r>
            <w:r>
              <w:rPr>
                <w:rFonts w:eastAsia="Times New Roman"/>
                <w:color w:val="FF0000"/>
                <w:sz w:val="22"/>
                <w:szCs w:val="22"/>
              </w:rPr>
              <w:t>000</w:t>
            </w:r>
            <w:r w:rsidR="00511154">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w:t>
            </w:r>
          </w:p>
        </w:tc>
        <w:tc>
          <w:tcPr>
            <w:tcW w:w="1275" w:type="dxa"/>
            <w:tcBorders>
              <w:bottom w:val="single" w:sz="4" w:space="0" w:color="auto"/>
            </w:tcBorders>
            <w:shd w:val="clear" w:color="auto" w:fill="FFFFFF"/>
            <w:vAlign w:val="center"/>
          </w:tcPr>
          <w:p w:rsidR="006F5AE8" w:rsidRPr="00701A02" w:rsidRDefault="000E1C5E" w:rsidP="000E1C5E">
            <w:pPr>
              <w:spacing w:line="240" w:lineRule="auto"/>
              <w:jc w:val="center"/>
              <w:rPr>
                <w:rFonts w:eastAsia="Times New Roman"/>
                <w:color w:val="FF0000"/>
              </w:rPr>
            </w:pPr>
            <w:r w:rsidRPr="00A27A98">
              <w:rPr>
                <w:rFonts w:eastAsia="Times New Roman"/>
                <w:sz w:val="22"/>
                <w:szCs w:val="22"/>
              </w:rPr>
              <w:t>–</w:t>
            </w:r>
          </w:p>
        </w:tc>
        <w:tc>
          <w:tcPr>
            <w:tcW w:w="42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1275" w:type="dxa"/>
            <w:tcBorders>
              <w:bottom w:val="single" w:sz="4" w:space="0" w:color="auto"/>
            </w:tcBorders>
            <w:shd w:val="clear" w:color="auto" w:fill="FFFFFF"/>
            <w:vAlign w:val="center"/>
          </w:tcPr>
          <w:p w:rsidR="006F5AE8" w:rsidRPr="002C1249" w:rsidRDefault="00C07E9E" w:rsidP="00C9278E">
            <w:pPr>
              <w:spacing w:line="240" w:lineRule="auto"/>
              <w:jc w:val="right"/>
              <w:rPr>
                <w:rFonts w:eastAsia="Times New Roman"/>
                <w:color w:val="000000" w:themeColor="text1"/>
              </w:rPr>
            </w:pPr>
            <w:r w:rsidRPr="0060644D">
              <w:rPr>
                <w:rFonts w:eastAsia="Times New Roman"/>
                <w:color w:val="FF0000"/>
                <w:sz w:val="22"/>
                <w:szCs w:val="22"/>
              </w:rPr>
              <w:t>75</w:t>
            </w:r>
            <w:r w:rsidR="00511154">
              <w:rPr>
                <w:rFonts w:eastAsia="Times New Roman"/>
                <w:color w:val="FF0000"/>
                <w:sz w:val="22"/>
                <w:szCs w:val="22"/>
              </w:rPr>
              <w:t> </w:t>
            </w:r>
            <w:r w:rsidRPr="0060644D">
              <w:rPr>
                <w:rFonts w:eastAsia="Times New Roman"/>
                <w:color w:val="FF0000"/>
                <w:sz w:val="22"/>
                <w:szCs w:val="22"/>
              </w:rPr>
              <w:t>000</w:t>
            </w:r>
            <w:r w:rsidR="00511154">
              <w:rPr>
                <w:rFonts w:eastAsia="Times New Roman"/>
                <w:color w:val="FF0000"/>
                <w:sz w:val="22"/>
                <w:szCs w:val="22"/>
              </w:rPr>
              <w:t>,00</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2.1.2 Wzmocnienie potencjału organizacji pozarządowych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2C1249" w:rsidRDefault="00DE7CD0" w:rsidP="00C9278E">
            <w:pPr>
              <w:spacing w:line="240" w:lineRule="auto"/>
              <w:jc w:val="right"/>
              <w:rPr>
                <w:rFonts w:eastAsia="Times New Roman"/>
                <w:color w:val="000000" w:themeColor="text1"/>
              </w:rPr>
            </w:pPr>
            <w:r w:rsidRPr="00E72963">
              <w:rPr>
                <w:rFonts w:eastAsia="Times New Roman"/>
                <w:color w:val="FF0000"/>
                <w:sz w:val="22"/>
                <w:szCs w:val="22"/>
              </w:rPr>
              <w:t>75</w:t>
            </w:r>
            <w:r w:rsidR="00511154">
              <w:rPr>
                <w:rFonts w:eastAsia="Times New Roman"/>
                <w:color w:val="FF0000"/>
                <w:sz w:val="22"/>
                <w:szCs w:val="22"/>
              </w:rPr>
              <w:t> </w:t>
            </w:r>
            <w:r w:rsidRPr="00E72963">
              <w:rPr>
                <w:rFonts w:eastAsia="Times New Roman"/>
                <w:color w:val="FF0000"/>
                <w:sz w:val="22"/>
                <w:szCs w:val="22"/>
              </w:rPr>
              <w:t>000</w:t>
            </w:r>
            <w:r w:rsidR="00511154">
              <w:rPr>
                <w:rFonts w:eastAsia="Times New Roman"/>
                <w:color w:val="FF0000"/>
                <w:sz w:val="22"/>
                <w:szCs w:val="22"/>
              </w:rPr>
              <w:t>,00</w:t>
            </w:r>
          </w:p>
        </w:tc>
        <w:tc>
          <w:tcPr>
            <w:tcW w:w="42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1275" w:type="dxa"/>
            <w:tcBorders>
              <w:bottom w:val="single" w:sz="4" w:space="0" w:color="auto"/>
            </w:tcBorders>
            <w:shd w:val="clear" w:color="auto" w:fill="FFFFFF"/>
            <w:vAlign w:val="center"/>
          </w:tcPr>
          <w:p w:rsidR="006F5AE8" w:rsidRPr="002C1249" w:rsidRDefault="00DE7CD0" w:rsidP="00C9278E">
            <w:pPr>
              <w:spacing w:line="240" w:lineRule="auto"/>
              <w:jc w:val="right"/>
              <w:rPr>
                <w:rFonts w:eastAsia="Times New Roman"/>
                <w:color w:val="000000" w:themeColor="text1"/>
              </w:rPr>
            </w:pPr>
            <w:r w:rsidRPr="00E72963">
              <w:rPr>
                <w:rFonts w:eastAsia="Times New Roman"/>
                <w:color w:val="FF0000"/>
                <w:sz w:val="22"/>
                <w:szCs w:val="22"/>
              </w:rPr>
              <w:t>75</w:t>
            </w:r>
            <w:r w:rsidR="00511154">
              <w:rPr>
                <w:rFonts w:eastAsia="Times New Roman"/>
                <w:color w:val="FF0000"/>
                <w:sz w:val="22"/>
                <w:szCs w:val="22"/>
              </w:rPr>
              <w:t> </w:t>
            </w:r>
            <w:r w:rsidRPr="00E72963">
              <w:rPr>
                <w:rFonts w:eastAsia="Times New Roman"/>
                <w:color w:val="FF0000"/>
                <w:sz w:val="22"/>
                <w:szCs w:val="22"/>
              </w:rPr>
              <w:t>000</w:t>
            </w:r>
            <w:r w:rsidR="00511154">
              <w:rPr>
                <w:rFonts w:eastAsia="Times New Roman"/>
                <w:color w:val="FF0000"/>
                <w:sz w:val="22"/>
                <w:szCs w:val="22"/>
              </w:rPr>
              <w:t>,00</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2.1.3 Kształtowanie liderów społecznych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2C1249" w:rsidRDefault="00FB0565" w:rsidP="00C9278E">
            <w:pPr>
              <w:spacing w:line="240" w:lineRule="auto"/>
              <w:jc w:val="right"/>
              <w:rPr>
                <w:rFonts w:eastAsia="Times New Roman"/>
                <w:color w:val="000000" w:themeColor="text1"/>
              </w:rPr>
            </w:pPr>
            <w:r w:rsidRPr="00E72963">
              <w:rPr>
                <w:rFonts w:eastAsia="Times New Roman"/>
                <w:color w:val="FF0000"/>
                <w:sz w:val="22"/>
                <w:szCs w:val="22"/>
              </w:rPr>
              <w:t>12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42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275" w:type="dxa"/>
            <w:tcBorders>
              <w:bottom w:val="single" w:sz="4" w:space="0" w:color="auto"/>
            </w:tcBorders>
            <w:shd w:val="clear" w:color="auto" w:fill="FFFFFF"/>
            <w:vAlign w:val="center"/>
          </w:tcPr>
          <w:p w:rsidR="006F5AE8" w:rsidRPr="002C1249" w:rsidRDefault="00FB0565" w:rsidP="00C9278E">
            <w:pPr>
              <w:spacing w:line="240" w:lineRule="auto"/>
              <w:jc w:val="right"/>
              <w:rPr>
                <w:rFonts w:eastAsia="Times New Roman"/>
                <w:color w:val="000000" w:themeColor="text1"/>
              </w:rPr>
            </w:pPr>
            <w:r w:rsidRPr="00E72963">
              <w:rPr>
                <w:rFonts w:eastAsia="Times New Roman"/>
                <w:color w:val="FF0000"/>
                <w:sz w:val="22"/>
                <w:szCs w:val="22"/>
              </w:rPr>
              <w:t>12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2.1.4 „Krzemienny Krąg" artystycznie</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3</w:t>
            </w:r>
          </w:p>
          <w:p w:rsidR="00152190" w:rsidRPr="00DC3A17" w:rsidRDefault="00152190" w:rsidP="00152190">
            <w:pPr>
              <w:spacing w:line="240" w:lineRule="auto"/>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DC3A17" w:rsidRDefault="005C29E8" w:rsidP="00C9278E">
            <w:pPr>
              <w:spacing w:line="240" w:lineRule="auto"/>
              <w:jc w:val="center"/>
              <w:rPr>
                <w:rFonts w:eastAsia="Times New Roman"/>
              </w:rPr>
            </w:pPr>
            <w:r w:rsidRPr="00E72963">
              <w:rPr>
                <w:rFonts w:eastAsia="Times New Roman"/>
                <w:color w:val="FF0000"/>
                <w:sz w:val="22"/>
                <w:szCs w:val="22"/>
              </w:rPr>
              <w:t>12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3 szt.</w:t>
            </w:r>
          </w:p>
        </w:tc>
        <w:tc>
          <w:tcPr>
            <w:tcW w:w="1275" w:type="dxa"/>
            <w:tcBorders>
              <w:bottom w:val="single" w:sz="4" w:space="0" w:color="auto"/>
            </w:tcBorders>
            <w:shd w:val="clear" w:color="auto" w:fill="FFFFFF"/>
            <w:vAlign w:val="center"/>
          </w:tcPr>
          <w:p w:rsidR="00FB7B32" w:rsidRPr="00DC3A17" w:rsidRDefault="005C29E8" w:rsidP="00C9278E">
            <w:pPr>
              <w:spacing w:line="240" w:lineRule="auto"/>
              <w:jc w:val="right"/>
              <w:rPr>
                <w:rFonts w:eastAsia="Times New Roman"/>
              </w:rPr>
            </w:pPr>
            <w:r w:rsidRPr="00E72963">
              <w:rPr>
                <w:rFonts w:eastAsia="Times New Roman"/>
                <w:color w:val="FF0000"/>
                <w:sz w:val="22"/>
                <w:szCs w:val="22"/>
              </w:rPr>
              <w:t>12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1D4779" w:rsidP="00C9278E">
            <w:pPr>
              <w:spacing w:line="240" w:lineRule="auto"/>
              <w:jc w:val="left"/>
              <w:rPr>
                <w:rFonts w:eastAsia="Times New Roman"/>
              </w:rPr>
            </w:pPr>
            <w:r w:rsidRPr="00DC3A17">
              <w:rPr>
                <w:rFonts w:eastAsia="Times New Roman"/>
                <w:sz w:val="22"/>
                <w:szCs w:val="22"/>
              </w:rPr>
              <w:t>2.1.5</w:t>
            </w:r>
            <w:r w:rsidR="00FB7B32" w:rsidRPr="00DC3A17">
              <w:rPr>
                <w:rFonts w:eastAsia="Times New Roman"/>
                <w:sz w:val="22"/>
                <w:szCs w:val="22"/>
              </w:rPr>
              <w:t xml:space="preserve"> „Krzemienny Krąg" łączy ludzi</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9</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DC3A17" w:rsidRDefault="00F20D1C" w:rsidP="00C9278E">
            <w:pPr>
              <w:spacing w:line="240" w:lineRule="auto"/>
              <w:jc w:val="center"/>
              <w:rPr>
                <w:rFonts w:eastAsia="Times New Roman"/>
              </w:rPr>
            </w:pPr>
            <w:r w:rsidRPr="00E72963">
              <w:rPr>
                <w:rFonts w:eastAsia="Times New Roman"/>
                <w:color w:val="FF0000"/>
                <w:sz w:val="22"/>
                <w:szCs w:val="22"/>
              </w:rPr>
              <w:t>52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567" w:type="dxa"/>
            <w:tcBorders>
              <w:bottom w:val="single" w:sz="4" w:space="0" w:color="auto"/>
            </w:tcBorders>
            <w:shd w:val="clear" w:color="auto" w:fill="FFFFFF"/>
            <w:vAlign w:val="center"/>
          </w:tcPr>
          <w:p w:rsidR="00FB7B32" w:rsidRPr="00DC3A17" w:rsidRDefault="006E6879" w:rsidP="00C9278E">
            <w:pPr>
              <w:spacing w:line="240" w:lineRule="auto"/>
              <w:jc w:val="center"/>
              <w:rPr>
                <w:rFonts w:eastAsia="Times New Roman"/>
              </w:rPr>
            </w:pPr>
            <w:r w:rsidRPr="00DC3A17">
              <w:rPr>
                <w:rFonts w:eastAsia="Times New Roman"/>
                <w:sz w:val="22"/>
                <w:szCs w:val="22"/>
              </w:rPr>
              <w:t>9 szt.</w:t>
            </w:r>
          </w:p>
        </w:tc>
        <w:tc>
          <w:tcPr>
            <w:tcW w:w="1275" w:type="dxa"/>
            <w:tcBorders>
              <w:bottom w:val="single" w:sz="4" w:space="0" w:color="auto"/>
            </w:tcBorders>
            <w:shd w:val="clear" w:color="auto" w:fill="FFFFFF"/>
            <w:vAlign w:val="center"/>
          </w:tcPr>
          <w:p w:rsidR="00FB7B32" w:rsidRPr="00DC3A17" w:rsidRDefault="00F20D1C" w:rsidP="00C9278E">
            <w:pPr>
              <w:spacing w:line="240" w:lineRule="auto"/>
              <w:jc w:val="right"/>
              <w:rPr>
                <w:rFonts w:eastAsia="Times New Roman"/>
              </w:rPr>
            </w:pPr>
            <w:r w:rsidRPr="00E72963">
              <w:rPr>
                <w:rFonts w:eastAsia="Times New Roman"/>
                <w:color w:val="FF0000"/>
                <w:sz w:val="22"/>
                <w:szCs w:val="22"/>
              </w:rPr>
              <w:t>52</w:t>
            </w:r>
            <w:r w:rsidR="00511154">
              <w:rPr>
                <w:rFonts w:eastAsia="Times New Roman"/>
                <w:color w:val="FF0000"/>
                <w:sz w:val="22"/>
                <w:szCs w:val="22"/>
              </w:rPr>
              <w:t> </w:t>
            </w:r>
            <w:r w:rsidRPr="00E72963">
              <w:rPr>
                <w:rFonts w:eastAsia="Times New Roman"/>
                <w:color w:val="FF0000"/>
                <w:sz w:val="22"/>
                <w:szCs w:val="22"/>
              </w:rPr>
              <w:t>500</w:t>
            </w:r>
            <w:r w:rsidR="00511154">
              <w:rPr>
                <w:rFonts w:eastAsia="Times New Roman"/>
                <w:color w:val="FF0000"/>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ED5976" w:rsidRPr="002C1249" w:rsidTr="008F4BC0">
        <w:trPr>
          <w:trHeight w:val="340"/>
          <w:jc w:val="center"/>
        </w:trPr>
        <w:tc>
          <w:tcPr>
            <w:tcW w:w="3007" w:type="dxa"/>
            <w:tcBorders>
              <w:bottom w:val="single" w:sz="4" w:space="0" w:color="auto"/>
            </w:tcBorders>
            <w:shd w:val="clear" w:color="auto" w:fill="FFFFFF"/>
            <w:vAlign w:val="center"/>
          </w:tcPr>
          <w:p w:rsidR="00ED5976" w:rsidRPr="00ED5976" w:rsidRDefault="00ED5976" w:rsidP="00C9278E">
            <w:pPr>
              <w:spacing w:line="240" w:lineRule="auto"/>
              <w:jc w:val="left"/>
              <w:rPr>
                <w:rFonts w:eastAsia="Times New Roman"/>
                <w:color w:val="FF0000"/>
                <w:sz w:val="22"/>
                <w:szCs w:val="22"/>
              </w:rPr>
            </w:pPr>
            <w:r>
              <w:rPr>
                <w:rFonts w:eastAsia="Times New Roman"/>
                <w:color w:val="FF0000"/>
                <w:sz w:val="22"/>
                <w:szCs w:val="22"/>
              </w:rPr>
              <w:t xml:space="preserve">2.1.6 </w:t>
            </w:r>
            <w:r w:rsidRPr="00ED5976">
              <w:rPr>
                <w:rFonts w:eastAsia="Times New Roman"/>
                <w:color w:val="FF0000"/>
                <w:sz w:val="22"/>
                <w:szCs w:val="22"/>
              </w:rPr>
              <w:t>Lokalne Centra Wolontariatu</w:t>
            </w:r>
            <w:r>
              <w:rPr>
                <w:rFonts w:eastAsia="Times New Roman"/>
                <w:color w:val="FF0000"/>
                <w:sz w:val="22"/>
                <w:szCs w:val="22"/>
              </w:rPr>
              <w:t>.</w:t>
            </w:r>
          </w:p>
        </w:tc>
        <w:tc>
          <w:tcPr>
            <w:tcW w:w="1986" w:type="dxa"/>
            <w:tcBorders>
              <w:bottom w:val="single" w:sz="4" w:space="0" w:color="auto"/>
            </w:tcBorders>
            <w:shd w:val="clear" w:color="auto" w:fill="FFFFFF"/>
            <w:vAlign w:val="center"/>
          </w:tcPr>
          <w:p w:rsidR="00ED5976" w:rsidRPr="00ED5976" w:rsidRDefault="00ED5976" w:rsidP="00C9278E">
            <w:pPr>
              <w:spacing w:line="240" w:lineRule="auto"/>
              <w:jc w:val="left"/>
              <w:rPr>
                <w:rFonts w:eastAsia="Times New Roman"/>
                <w:color w:val="FF0000"/>
                <w:sz w:val="22"/>
                <w:szCs w:val="22"/>
              </w:rPr>
            </w:pPr>
            <w:r w:rsidRPr="00ED5976">
              <w:rPr>
                <w:rFonts w:eastAsia="Times New Roman"/>
                <w:color w:val="FF0000"/>
                <w:sz w:val="22"/>
                <w:szCs w:val="22"/>
              </w:rPr>
              <w:t>Liczba stworzonych Lokalnych Centrów Wolontariatu</w:t>
            </w:r>
            <w:r>
              <w:rPr>
                <w:rFonts w:eastAsia="Times New Roman"/>
                <w:color w:val="FF0000"/>
                <w:sz w:val="22"/>
                <w:szCs w:val="22"/>
              </w:rPr>
              <w:t>.</w:t>
            </w:r>
          </w:p>
        </w:tc>
        <w:tc>
          <w:tcPr>
            <w:tcW w:w="567"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sidRPr="00ED5976">
              <w:rPr>
                <w:rFonts w:eastAsia="Times New Roman"/>
                <w:color w:val="FF0000"/>
                <w:sz w:val="22"/>
                <w:szCs w:val="22"/>
              </w:rPr>
              <w:t>–</w:t>
            </w:r>
          </w:p>
        </w:tc>
        <w:tc>
          <w:tcPr>
            <w:tcW w:w="567"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sidRPr="00ED5976">
              <w:rPr>
                <w:rFonts w:eastAsia="Times New Roman"/>
                <w:color w:val="FF0000"/>
                <w:sz w:val="22"/>
                <w:szCs w:val="22"/>
              </w:rPr>
              <w:t>–</w:t>
            </w:r>
          </w:p>
        </w:tc>
        <w:tc>
          <w:tcPr>
            <w:tcW w:w="1134"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sidRPr="00ED5976">
              <w:rPr>
                <w:rFonts w:eastAsia="Times New Roman"/>
                <w:color w:val="FF0000"/>
                <w:sz w:val="22"/>
                <w:szCs w:val="22"/>
              </w:rPr>
              <w:t>–</w:t>
            </w:r>
          </w:p>
        </w:tc>
        <w:tc>
          <w:tcPr>
            <w:tcW w:w="567"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Pr>
                <w:rFonts w:eastAsia="Times New Roman"/>
                <w:color w:val="FF0000"/>
                <w:sz w:val="22"/>
                <w:szCs w:val="22"/>
              </w:rPr>
              <w:t>4 szt.</w:t>
            </w:r>
          </w:p>
        </w:tc>
        <w:tc>
          <w:tcPr>
            <w:tcW w:w="567"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Pr>
                <w:rFonts w:eastAsia="Times New Roman"/>
                <w:color w:val="FF0000"/>
                <w:sz w:val="22"/>
                <w:szCs w:val="22"/>
              </w:rPr>
              <w:t>100</w:t>
            </w:r>
          </w:p>
        </w:tc>
        <w:tc>
          <w:tcPr>
            <w:tcW w:w="1275" w:type="dxa"/>
            <w:tcBorders>
              <w:bottom w:val="single" w:sz="4" w:space="0" w:color="auto"/>
            </w:tcBorders>
            <w:shd w:val="clear" w:color="auto" w:fill="FFFFFF"/>
            <w:vAlign w:val="center"/>
          </w:tcPr>
          <w:p w:rsidR="00ED5976" w:rsidRPr="00ED5976" w:rsidRDefault="00ED5976" w:rsidP="00A13C84">
            <w:pPr>
              <w:spacing w:line="240" w:lineRule="auto"/>
              <w:jc w:val="center"/>
              <w:rPr>
                <w:rFonts w:eastAsia="Times New Roman"/>
                <w:color w:val="FF0000"/>
                <w:sz w:val="22"/>
                <w:szCs w:val="22"/>
              </w:rPr>
            </w:pPr>
            <w:r>
              <w:rPr>
                <w:rFonts w:eastAsia="Times New Roman"/>
                <w:color w:val="FF0000"/>
                <w:sz w:val="22"/>
                <w:szCs w:val="22"/>
              </w:rPr>
              <w:t>12 500,00</w:t>
            </w:r>
          </w:p>
        </w:tc>
        <w:tc>
          <w:tcPr>
            <w:tcW w:w="426" w:type="dxa"/>
            <w:tcBorders>
              <w:bottom w:val="single" w:sz="4" w:space="0" w:color="auto"/>
            </w:tcBorders>
            <w:shd w:val="clear" w:color="auto" w:fill="FFFFFF"/>
            <w:vAlign w:val="center"/>
          </w:tcPr>
          <w:p w:rsidR="00ED5976" w:rsidRPr="00ED5976" w:rsidRDefault="00A27319" w:rsidP="00C9278E">
            <w:pPr>
              <w:spacing w:line="240" w:lineRule="auto"/>
              <w:jc w:val="center"/>
              <w:rPr>
                <w:rFonts w:eastAsia="Times New Roman"/>
                <w:color w:val="FF0000"/>
              </w:rPr>
            </w:pPr>
            <w:r w:rsidRPr="00A27319">
              <w:rPr>
                <w:rFonts w:eastAsia="Times New Roman"/>
                <w:color w:val="FF0000"/>
              </w:rPr>
              <w:t>–</w:t>
            </w:r>
          </w:p>
        </w:tc>
        <w:tc>
          <w:tcPr>
            <w:tcW w:w="567" w:type="dxa"/>
            <w:tcBorders>
              <w:bottom w:val="single" w:sz="4" w:space="0" w:color="auto"/>
            </w:tcBorders>
            <w:shd w:val="clear" w:color="auto" w:fill="FFFFFF"/>
            <w:vAlign w:val="center"/>
          </w:tcPr>
          <w:p w:rsidR="00ED5976" w:rsidRPr="00ED5976" w:rsidRDefault="00A27319" w:rsidP="00C9278E">
            <w:pPr>
              <w:spacing w:line="240" w:lineRule="auto"/>
              <w:jc w:val="center"/>
              <w:rPr>
                <w:rFonts w:eastAsia="Times New Roman"/>
                <w:color w:val="FF0000"/>
                <w:sz w:val="22"/>
                <w:szCs w:val="22"/>
              </w:rPr>
            </w:pPr>
            <w:r w:rsidRPr="00A27319">
              <w:rPr>
                <w:rFonts w:eastAsia="Times New Roman"/>
                <w:color w:val="FF0000"/>
                <w:sz w:val="22"/>
                <w:szCs w:val="22"/>
              </w:rPr>
              <w:t>–</w:t>
            </w:r>
          </w:p>
        </w:tc>
        <w:tc>
          <w:tcPr>
            <w:tcW w:w="1134" w:type="dxa"/>
            <w:tcBorders>
              <w:bottom w:val="single" w:sz="4" w:space="0" w:color="auto"/>
            </w:tcBorders>
            <w:shd w:val="clear" w:color="auto" w:fill="FFFFFF"/>
            <w:vAlign w:val="center"/>
          </w:tcPr>
          <w:p w:rsidR="00ED5976" w:rsidRPr="00ED5976" w:rsidRDefault="00A27319" w:rsidP="00C9278E">
            <w:pPr>
              <w:spacing w:line="240" w:lineRule="auto"/>
              <w:jc w:val="center"/>
              <w:rPr>
                <w:rFonts w:eastAsia="Times New Roman"/>
                <w:color w:val="FF0000"/>
                <w:sz w:val="22"/>
                <w:szCs w:val="22"/>
              </w:rPr>
            </w:pPr>
            <w:r w:rsidRPr="00A27319">
              <w:rPr>
                <w:rFonts w:eastAsia="Times New Roman"/>
                <w:color w:val="FF0000"/>
                <w:sz w:val="22"/>
                <w:szCs w:val="22"/>
              </w:rPr>
              <w:t>–</w:t>
            </w:r>
          </w:p>
        </w:tc>
        <w:tc>
          <w:tcPr>
            <w:tcW w:w="567"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Pr>
                <w:rFonts w:eastAsia="Times New Roman"/>
                <w:color w:val="FF0000"/>
                <w:sz w:val="22"/>
                <w:szCs w:val="22"/>
              </w:rPr>
              <w:t>4 szt.</w:t>
            </w:r>
          </w:p>
        </w:tc>
        <w:tc>
          <w:tcPr>
            <w:tcW w:w="1275" w:type="dxa"/>
            <w:tcBorders>
              <w:bottom w:val="single" w:sz="4" w:space="0" w:color="auto"/>
            </w:tcBorders>
            <w:shd w:val="clear" w:color="auto" w:fill="FFFFFF"/>
            <w:vAlign w:val="center"/>
          </w:tcPr>
          <w:p w:rsidR="00ED5976" w:rsidRPr="00ED5976" w:rsidRDefault="00ED5976" w:rsidP="00C9278E">
            <w:pPr>
              <w:spacing w:line="240" w:lineRule="auto"/>
              <w:jc w:val="right"/>
              <w:rPr>
                <w:rFonts w:eastAsia="Times New Roman"/>
                <w:color w:val="FF0000"/>
                <w:sz w:val="22"/>
                <w:szCs w:val="22"/>
              </w:rPr>
            </w:pPr>
            <w:r>
              <w:rPr>
                <w:rFonts w:eastAsia="Times New Roman"/>
                <w:color w:val="FF0000"/>
                <w:sz w:val="22"/>
                <w:szCs w:val="22"/>
              </w:rPr>
              <w:t>12 500,00</w:t>
            </w:r>
          </w:p>
        </w:tc>
        <w:tc>
          <w:tcPr>
            <w:tcW w:w="993" w:type="dxa"/>
            <w:shd w:val="clear" w:color="auto" w:fill="FFFFFF"/>
            <w:vAlign w:val="center"/>
          </w:tcPr>
          <w:p w:rsidR="00ED5976" w:rsidRPr="00ED5976" w:rsidRDefault="00ED5976" w:rsidP="00C9278E">
            <w:pPr>
              <w:spacing w:line="240" w:lineRule="auto"/>
              <w:rPr>
                <w:rFonts w:eastAsia="Times New Roman"/>
                <w:color w:val="FF0000"/>
                <w:sz w:val="22"/>
                <w:szCs w:val="22"/>
              </w:rPr>
            </w:pPr>
            <w:r>
              <w:rPr>
                <w:rFonts w:eastAsia="Times New Roman"/>
                <w:color w:val="FF0000"/>
                <w:sz w:val="22"/>
                <w:szCs w:val="22"/>
              </w:rPr>
              <w:t>PROW</w:t>
            </w:r>
          </w:p>
        </w:tc>
        <w:tc>
          <w:tcPr>
            <w:tcW w:w="1133" w:type="dxa"/>
            <w:tcBorders>
              <w:bottom w:val="single" w:sz="4" w:space="0" w:color="auto"/>
            </w:tcBorders>
            <w:shd w:val="clear" w:color="auto" w:fill="FFFFFF"/>
            <w:vAlign w:val="center"/>
          </w:tcPr>
          <w:p w:rsidR="00ED5976" w:rsidRPr="00ED5976" w:rsidRDefault="00ED5976" w:rsidP="00C9278E">
            <w:pPr>
              <w:spacing w:line="240" w:lineRule="auto"/>
              <w:jc w:val="center"/>
              <w:rPr>
                <w:rFonts w:eastAsia="Times New Roman"/>
                <w:color w:val="FF0000"/>
                <w:sz w:val="22"/>
                <w:szCs w:val="22"/>
              </w:rPr>
            </w:pPr>
            <w:r w:rsidRPr="00ED5976">
              <w:rPr>
                <w:rFonts w:eastAsia="Times New Roman"/>
                <w:color w:val="FF0000"/>
                <w:sz w:val="22"/>
                <w:szCs w:val="22"/>
              </w:rPr>
              <w:t>19.2 realizacja LSR</w:t>
            </w:r>
          </w:p>
        </w:tc>
      </w:tr>
      <w:tr w:rsidR="006F5AE8" w:rsidRPr="002C1249" w:rsidTr="008F4BC0">
        <w:trPr>
          <w:trHeight w:val="340"/>
          <w:jc w:val="center"/>
        </w:trPr>
        <w:tc>
          <w:tcPr>
            <w:tcW w:w="4993" w:type="dxa"/>
            <w:gridSpan w:val="2"/>
            <w:tcBorders>
              <w:bottom w:val="single" w:sz="4" w:space="0" w:color="auto"/>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F20D1C" w:rsidRDefault="00E72963" w:rsidP="00C9278E">
            <w:pPr>
              <w:spacing w:line="240" w:lineRule="auto"/>
              <w:jc w:val="right"/>
              <w:rPr>
                <w:rFonts w:eastAsia="Times New Roman"/>
                <w:b/>
                <w:color w:val="FF0000"/>
              </w:rPr>
            </w:pPr>
            <w:r>
              <w:rPr>
                <w:rFonts w:eastAsia="Times New Roman"/>
                <w:b/>
                <w:color w:val="FF0000"/>
                <w:sz w:val="22"/>
                <w:szCs w:val="22"/>
              </w:rPr>
              <w:t>75</w:t>
            </w:r>
            <w:r w:rsidR="00F426FD">
              <w:rPr>
                <w:rFonts w:eastAsia="Times New Roman"/>
                <w:b/>
                <w:color w:val="FF0000"/>
                <w:sz w:val="22"/>
                <w:szCs w:val="22"/>
              </w:rPr>
              <w:t> </w:t>
            </w:r>
            <w:r>
              <w:rPr>
                <w:rFonts w:eastAsia="Times New Roman"/>
                <w:b/>
                <w:color w:val="FF0000"/>
                <w:sz w:val="22"/>
                <w:szCs w:val="22"/>
              </w:rPr>
              <w:t>000</w:t>
            </w:r>
            <w:r w:rsidR="00F426FD">
              <w:rPr>
                <w:rFonts w:eastAsia="Times New Roman"/>
                <w:b/>
                <w:color w:val="FF0000"/>
                <w:sz w:val="22"/>
                <w:szCs w:val="22"/>
              </w:rPr>
              <w:t>,00</w:t>
            </w:r>
          </w:p>
        </w:tc>
        <w:tc>
          <w:tcPr>
            <w:tcW w:w="1134" w:type="dxa"/>
            <w:gridSpan w:val="2"/>
            <w:tcBorders>
              <w:bottom w:val="single" w:sz="4" w:space="0" w:color="auto"/>
            </w:tcBorders>
            <w:shd w:val="clear" w:color="auto" w:fill="A6A6A6"/>
            <w:vAlign w:val="center"/>
          </w:tcPr>
          <w:p w:rsidR="006F5AE8" w:rsidRPr="00F20D1C" w:rsidRDefault="006F5AE8" w:rsidP="00C9278E">
            <w:pPr>
              <w:spacing w:line="240" w:lineRule="auto"/>
              <w:jc w:val="right"/>
              <w:rPr>
                <w:rFonts w:eastAsia="Times New Roman"/>
                <w:b/>
                <w:color w:val="FF0000"/>
              </w:rPr>
            </w:pPr>
          </w:p>
        </w:tc>
        <w:tc>
          <w:tcPr>
            <w:tcW w:w="1275" w:type="dxa"/>
            <w:tcBorders>
              <w:bottom w:val="single" w:sz="4" w:space="0" w:color="auto"/>
            </w:tcBorders>
            <w:shd w:val="clear" w:color="auto" w:fill="auto"/>
            <w:vAlign w:val="center"/>
          </w:tcPr>
          <w:p w:rsidR="006F5AE8" w:rsidRPr="00F20D1C" w:rsidRDefault="008F4BC0" w:rsidP="00C9278E">
            <w:pPr>
              <w:spacing w:line="240" w:lineRule="auto"/>
              <w:jc w:val="right"/>
              <w:rPr>
                <w:rFonts w:eastAsia="Times New Roman"/>
                <w:b/>
                <w:color w:val="FF0000"/>
              </w:rPr>
            </w:pPr>
            <w:r>
              <w:rPr>
                <w:rFonts w:eastAsia="Times New Roman"/>
                <w:b/>
                <w:color w:val="FF0000"/>
                <w:sz w:val="22"/>
                <w:szCs w:val="22"/>
              </w:rPr>
              <w:t>100 000,00</w:t>
            </w:r>
          </w:p>
        </w:tc>
        <w:tc>
          <w:tcPr>
            <w:tcW w:w="993" w:type="dxa"/>
            <w:gridSpan w:val="2"/>
            <w:tcBorders>
              <w:bottom w:val="single" w:sz="4" w:space="0" w:color="auto"/>
            </w:tcBorders>
            <w:shd w:val="clear" w:color="auto" w:fill="A6A6A6"/>
            <w:vAlign w:val="center"/>
          </w:tcPr>
          <w:p w:rsidR="006F5AE8" w:rsidRPr="00F20D1C" w:rsidRDefault="006F5AE8" w:rsidP="00C9278E">
            <w:pPr>
              <w:spacing w:line="240" w:lineRule="auto"/>
              <w:jc w:val="right"/>
              <w:rPr>
                <w:rFonts w:eastAsia="Times New Roman"/>
                <w:b/>
                <w:color w:val="FF0000"/>
              </w:rPr>
            </w:pPr>
          </w:p>
        </w:tc>
        <w:tc>
          <w:tcPr>
            <w:tcW w:w="1134" w:type="dxa"/>
            <w:tcBorders>
              <w:bottom w:val="single" w:sz="4" w:space="0" w:color="auto"/>
            </w:tcBorders>
            <w:shd w:val="clear" w:color="auto" w:fill="auto"/>
            <w:vAlign w:val="center"/>
          </w:tcPr>
          <w:p w:rsidR="006F5AE8" w:rsidRPr="00F20D1C" w:rsidRDefault="00A27319" w:rsidP="00C9278E">
            <w:pPr>
              <w:spacing w:line="240" w:lineRule="auto"/>
              <w:jc w:val="right"/>
              <w:rPr>
                <w:rFonts w:eastAsia="Times New Roman"/>
                <w:b/>
                <w:color w:val="FF0000"/>
              </w:rPr>
            </w:pPr>
            <w:r>
              <w:rPr>
                <w:rFonts w:eastAsia="Times New Roman"/>
                <w:b/>
                <w:color w:val="FF0000"/>
                <w:sz w:val="22"/>
                <w:szCs w:val="22"/>
              </w:rPr>
              <w:t>65 0</w:t>
            </w:r>
            <w:r w:rsidR="009331ED">
              <w:rPr>
                <w:rFonts w:eastAsia="Times New Roman"/>
                <w:b/>
                <w:color w:val="FF0000"/>
                <w:sz w:val="22"/>
                <w:szCs w:val="22"/>
              </w:rPr>
              <w:t>00</w:t>
            </w:r>
            <w:r w:rsidR="00F426FD">
              <w:rPr>
                <w:rFonts w:eastAsia="Times New Roman"/>
                <w:b/>
                <w:color w:val="FF0000"/>
                <w:sz w:val="22"/>
                <w:szCs w:val="22"/>
              </w:rPr>
              <w:t>,00</w:t>
            </w:r>
          </w:p>
        </w:tc>
        <w:tc>
          <w:tcPr>
            <w:tcW w:w="567" w:type="dxa"/>
            <w:tcBorders>
              <w:bottom w:val="single" w:sz="4" w:space="0" w:color="auto"/>
            </w:tcBorders>
            <w:shd w:val="clear" w:color="auto" w:fill="A6A6A6"/>
            <w:vAlign w:val="center"/>
          </w:tcPr>
          <w:p w:rsidR="006F5AE8" w:rsidRPr="00F20D1C" w:rsidRDefault="006F5AE8" w:rsidP="00C9278E">
            <w:pPr>
              <w:spacing w:line="240" w:lineRule="auto"/>
              <w:jc w:val="right"/>
              <w:rPr>
                <w:rFonts w:eastAsia="Times New Roman"/>
                <w:b/>
                <w:color w:val="FF0000"/>
              </w:rPr>
            </w:pPr>
          </w:p>
        </w:tc>
        <w:tc>
          <w:tcPr>
            <w:tcW w:w="1275" w:type="dxa"/>
            <w:tcBorders>
              <w:bottom w:val="single" w:sz="4" w:space="0" w:color="auto"/>
            </w:tcBorders>
            <w:shd w:val="clear" w:color="auto" w:fill="auto"/>
            <w:vAlign w:val="center"/>
          </w:tcPr>
          <w:p w:rsidR="006F5AE8" w:rsidRPr="00F20D1C" w:rsidRDefault="00D85FAA" w:rsidP="00E61CD3">
            <w:pPr>
              <w:spacing w:line="240" w:lineRule="auto"/>
              <w:jc w:val="right"/>
              <w:rPr>
                <w:rFonts w:eastAsia="Times New Roman"/>
                <w:b/>
                <w:color w:val="FF0000"/>
              </w:rPr>
            </w:pPr>
            <w:r>
              <w:rPr>
                <w:rFonts w:eastAsia="Times New Roman"/>
                <w:b/>
                <w:color w:val="FF0000"/>
                <w:sz w:val="22"/>
                <w:szCs w:val="22"/>
              </w:rPr>
              <w:t>240 000,00</w:t>
            </w:r>
          </w:p>
        </w:tc>
        <w:tc>
          <w:tcPr>
            <w:tcW w:w="993" w:type="dxa"/>
            <w:shd w:val="clear" w:color="auto" w:fill="A6A6A6"/>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bl>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tbl>
      <w:tblPr>
        <w:tblW w:w="1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34"/>
        <w:gridCol w:w="1842"/>
        <w:gridCol w:w="567"/>
        <w:gridCol w:w="567"/>
        <w:gridCol w:w="1418"/>
        <w:gridCol w:w="567"/>
        <w:gridCol w:w="567"/>
        <w:gridCol w:w="1417"/>
        <w:gridCol w:w="567"/>
        <w:gridCol w:w="567"/>
        <w:gridCol w:w="1276"/>
        <w:gridCol w:w="567"/>
        <w:gridCol w:w="1418"/>
        <w:gridCol w:w="992"/>
        <w:gridCol w:w="1151"/>
      </w:tblGrid>
      <w:tr w:rsidR="006F5AE8" w:rsidRPr="002C1249" w:rsidTr="00C9278E">
        <w:trPr>
          <w:trHeight w:val="340"/>
          <w:jc w:val="center"/>
        </w:trPr>
        <w:tc>
          <w:tcPr>
            <w:tcW w:w="15517" w:type="dxa"/>
            <w:gridSpan w:val="15"/>
            <w:tcBorders>
              <w:bottom w:val="single" w:sz="4" w:space="0" w:color="auto"/>
            </w:tcBorders>
            <w:shd w:val="clear" w:color="auto" w:fill="FFFFFF"/>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lastRenderedPageBreak/>
              <w:t xml:space="preserve">Cel szczegółowy 2.2 </w:t>
            </w:r>
            <w:r w:rsidRPr="002C1249">
              <w:rPr>
                <w:rFonts w:eastAsia="Times New Roman"/>
                <w:b/>
                <w:bCs/>
                <w:iCs/>
                <w:color w:val="000000" w:themeColor="text1"/>
                <w:sz w:val="22"/>
                <w:szCs w:val="22"/>
              </w:rPr>
              <w:t>Obszar zaktywizowany gospodarczo</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2.2.1 Stworzenie i/lub rozwój produktów lokalnych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4005C6" w:rsidRDefault="004005C6" w:rsidP="00C9278E">
            <w:pPr>
              <w:spacing w:line="240" w:lineRule="auto"/>
              <w:jc w:val="center"/>
              <w:rPr>
                <w:rFonts w:eastAsia="Times New Roman"/>
                <w:color w:val="FF0000"/>
              </w:rPr>
            </w:pPr>
            <w:r w:rsidRPr="004005C6">
              <w:rPr>
                <w:rFonts w:eastAsia="Times New Roman"/>
                <w:color w:val="FF0000"/>
                <w:sz w:val="22"/>
                <w:szCs w:val="22"/>
              </w:rPr>
              <w:t>6</w:t>
            </w:r>
            <w:r w:rsidR="006F5AE8" w:rsidRPr="004005C6">
              <w:rPr>
                <w:rFonts w:eastAsia="Times New Roman"/>
                <w:color w:val="FF0000"/>
                <w:sz w:val="22"/>
                <w:szCs w:val="22"/>
              </w:rPr>
              <w:t xml:space="preserve"> szt.</w:t>
            </w:r>
          </w:p>
        </w:tc>
        <w:tc>
          <w:tcPr>
            <w:tcW w:w="567" w:type="dxa"/>
            <w:tcBorders>
              <w:bottom w:val="single" w:sz="4" w:space="0" w:color="auto"/>
            </w:tcBorders>
            <w:shd w:val="clear" w:color="auto" w:fill="FFFFFF"/>
            <w:vAlign w:val="center"/>
          </w:tcPr>
          <w:p w:rsidR="006F5AE8" w:rsidRPr="004005C6" w:rsidRDefault="004005C6" w:rsidP="00C9278E">
            <w:pPr>
              <w:spacing w:line="240" w:lineRule="auto"/>
              <w:jc w:val="center"/>
              <w:rPr>
                <w:rFonts w:eastAsia="Times New Roman"/>
                <w:color w:val="FF0000"/>
              </w:rPr>
            </w:pPr>
            <w:r w:rsidRPr="004005C6">
              <w:rPr>
                <w:rFonts w:eastAsia="Times New Roman"/>
                <w:color w:val="FF0000"/>
                <w:sz w:val="22"/>
                <w:szCs w:val="22"/>
              </w:rPr>
              <w:t>60</w:t>
            </w:r>
          </w:p>
        </w:tc>
        <w:tc>
          <w:tcPr>
            <w:tcW w:w="1418" w:type="dxa"/>
            <w:tcBorders>
              <w:bottom w:val="single" w:sz="4" w:space="0" w:color="auto"/>
            </w:tcBorders>
            <w:shd w:val="clear" w:color="auto" w:fill="FFFFFF"/>
            <w:vAlign w:val="center"/>
          </w:tcPr>
          <w:p w:rsidR="006F5AE8" w:rsidRPr="004005C6" w:rsidRDefault="005F5A9C" w:rsidP="00C9278E">
            <w:pPr>
              <w:spacing w:line="240" w:lineRule="auto"/>
              <w:jc w:val="right"/>
              <w:rPr>
                <w:rFonts w:eastAsia="Times New Roman"/>
                <w:color w:val="FF0000"/>
              </w:rPr>
            </w:pPr>
            <w:r w:rsidRPr="004005C6">
              <w:rPr>
                <w:rFonts w:eastAsia="Times New Roman"/>
                <w:color w:val="FF0000"/>
                <w:sz w:val="22"/>
                <w:szCs w:val="22"/>
              </w:rPr>
              <w:t>30 631,80</w:t>
            </w:r>
          </w:p>
        </w:tc>
        <w:tc>
          <w:tcPr>
            <w:tcW w:w="567" w:type="dxa"/>
            <w:tcBorders>
              <w:bottom w:val="single" w:sz="4" w:space="0" w:color="auto"/>
            </w:tcBorders>
            <w:shd w:val="clear" w:color="auto" w:fill="FFFFFF"/>
            <w:vAlign w:val="center"/>
          </w:tcPr>
          <w:p w:rsidR="006F5AE8" w:rsidRPr="004005C6" w:rsidRDefault="004005C6" w:rsidP="00C9278E">
            <w:pPr>
              <w:spacing w:line="240" w:lineRule="auto"/>
              <w:jc w:val="center"/>
              <w:rPr>
                <w:rFonts w:eastAsia="Times New Roman"/>
                <w:color w:val="FF0000"/>
              </w:rPr>
            </w:pPr>
            <w:r w:rsidRPr="004005C6">
              <w:rPr>
                <w:rFonts w:eastAsia="Times New Roman"/>
                <w:color w:val="FF0000"/>
                <w:sz w:val="22"/>
                <w:szCs w:val="22"/>
              </w:rPr>
              <w:t>4 szt.</w:t>
            </w:r>
          </w:p>
        </w:tc>
        <w:tc>
          <w:tcPr>
            <w:tcW w:w="567" w:type="dxa"/>
            <w:tcBorders>
              <w:bottom w:val="single" w:sz="4" w:space="0" w:color="auto"/>
            </w:tcBorders>
            <w:shd w:val="clear" w:color="auto" w:fill="FFFFFF"/>
            <w:vAlign w:val="center"/>
          </w:tcPr>
          <w:p w:rsidR="006F5AE8" w:rsidRPr="004005C6" w:rsidRDefault="004005C6" w:rsidP="00C9278E">
            <w:pPr>
              <w:spacing w:line="240" w:lineRule="auto"/>
              <w:jc w:val="center"/>
              <w:rPr>
                <w:rFonts w:eastAsia="Times New Roman"/>
                <w:color w:val="FF0000"/>
              </w:rPr>
            </w:pPr>
            <w:r w:rsidRPr="004005C6">
              <w:rPr>
                <w:rFonts w:eastAsia="Times New Roman"/>
                <w:color w:val="FF0000"/>
                <w:sz w:val="22"/>
                <w:szCs w:val="22"/>
              </w:rPr>
              <w:t>40</w:t>
            </w:r>
          </w:p>
        </w:tc>
        <w:tc>
          <w:tcPr>
            <w:tcW w:w="1417" w:type="dxa"/>
            <w:tcBorders>
              <w:bottom w:val="single" w:sz="4" w:space="0" w:color="auto"/>
            </w:tcBorders>
            <w:shd w:val="clear" w:color="auto" w:fill="FFFFFF"/>
            <w:vAlign w:val="center"/>
          </w:tcPr>
          <w:p w:rsidR="006F5AE8" w:rsidRPr="004005C6" w:rsidRDefault="004005C6" w:rsidP="004005C6">
            <w:pPr>
              <w:spacing w:line="240" w:lineRule="auto"/>
              <w:jc w:val="right"/>
              <w:rPr>
                <w:rFonts w:eastAsia="Times New Roman"/>
                <w:color w:val="FF0000"/>
              </w:rPr>
            </w:pPr>
            <w:r w:rsidRPr="004005C6">
              <w:rPr>
                <w:rFonts w:eastAsia="Times New Roman"/>
                <w:color w:val="FF0000"/>
                <w:sz w:val="22"/>
                <w:szCs w:val="22"/>
              </w:rPr>
              <w:t>44 368,20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418" w:type="dxa"/>
            <w:tcBorders>
              <w:bottom w:val="single" w:sz="4" w:space="0" w:color="auto"/>
            </w:tcBorders>
            <w:shd w:val="clear" w:color="auto" w:fill="FFFFFF"/>
            <w:vAlign w:val="center"/>
          </w:tcPr>
          <w:p w:rsidR="006F5AE8" w:rsidRPr="002C1249" w:rsidRDefault="002E2295" w:rsidP="00C9278E">
            <w:pPr>
              <w:spacing w:line="240" w:lineRule="auto"/>
              <w:jc w:val="right"/>
              <w:rPr>
                <w:rFonts w:eastAsia="Times New Roman"/>
                <w:color w:val="000000" w:themeColor="text1"/>
              </w:rPr>
            </w:pPr>
            <w:r>
              <w:rPr>
                <w:rFonts w:eastAsia="Times New Roman"/>
                <w:color w:val="FF0000"/>
                <w:sz w:val="22"/>
                <w:szCs w:val="22"/>
              </w:rPr>
              <w:t>75 000,00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2.2.2 Powstanie nowych podmiotów gospodarczych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A23E05" w:rsidRPr="00A23E05" w:rsidRDefault="00A23E05" w:rsidP="00C9278E">
            <w:pPr>
              <w:spacing w:line="240" w:lineRule="auto"/>
              <w:jc w:val="center"/>
              <w:rPr>
                <w:rFonts w:eastAsia="Times New Roman"/>
                <w:color w:val="FF0000"/>
                <w:sz w:val="22"/>
                <w:szCs w:val="22"/>
              </w:rPr>
            </w:pPr>
          </w:p>
          <w:p w:rsidR="006F5AE8" w:rsidRPr="00A23E05" w:rsidRDefault="006F5AE8" w:rsidP="00C9278E">
            <w:pPr>
              <w:spacing w:line="240" w:lineRule="auto"/>
              <w:jc w:val="center"/>
              <w:rPr>
                <w:rFonts w:eastAsia="Times New Roman"/>
                <w:color w:val="FF0000"/>
                <w:sz w:val="22"/>
                <w:szCs w:val="22"/>
              </w:rPr>
            </w:pPr>
            <w:r w:rsidRPr="00A23E05">
              <w:rPr>
                <w:rFonts w:eastAsia="Times New Roman"/>
                <w:color w:val="FF0000"/>
                <w:sz w:val="22"/>
                <w:szCs w:val="22"/>
              </w:rPr>
              <w:t>7 szt.</w:t>
            </w:r>
          </w:p>
          <w:p w:rsidR="0062643F" w:rsidRPr="00A23E05" w:rsidRDefault="0062643F" w:rsidP="00C9278E">
            <w:pPr>
              <w:spacing w:line="240" w:lineRule="auto"/>
              <w:jc w:val="center"/>
              <w:rPr>
                <w:rFonts w:eastAsia="Times New Roman"/>
                <w:color w:val="FF0000"/>
              </w:rPr>
            </w:pPr>
          </w:p>
        </w:tc>
        <w:tc>
          <w:tcPr>
            <w:tcW w:w="567" w:type="dxa"/>
            <w:tcBorders>
              <w:bottom w:val="single" w:sz="4" w:space="0" w:color="auto"/>
            </w:tcBorders>
            <w:shd w:val="clear" w:color="auto" w:fill="FFFFFF"/>
            <w:vAlign w:val="center"/>
          </w:tcPr>
          <w:p w:rsidR="00FC2ABC" w:rsidRPr="00A23E05" w:rsidRDefault="004176CC" w:rsidP="00C9278E">
            <w:pPr>
              <w:spacing w:line="240" w:lineRule="auto"/>
              <w:jc w:val="center"/>
              <w:rPr>
                <w:rFonts w:eastAsia="Times New Roman"/>
                <w:color w:val="FF0000"/>
              </w:rPr>
            </w:pPr>
            <w:r w:rsidRPr="00A23E05">
              <w:rPr>
                <w:rFonts w:eastAsia="Times New Roman"/>
                <w:color w:val="FF0000"/>
                <w:sz w:val="22"/>
                <w:szCs w:val="22"/>
              </w:rPr>
              <w:t>33</w:t>
            </w:r>
          </w:p>
        </w:tc>
        <w:tc>
          <w:tcPr>
            <w:tcW w:w="1418" w:type="dxa"/>
            <w:tcBorders>
              <w:bottom w:val="single" w:sz="4" w:space="0" w:color="auto"/>
            </w:tcBorders>
            <w:shd w:val="clear" w:color="auto" w:fill="FFFFFF"/>
            <w:vAlign w:val="center"/>
          </w:tcPr>
          <w:p w:rsidR="0062643F" w:rsidRPr="00A23E05" w:rsidRDefault="00A23E05" w:rsidP="00C9278E">
            <w:pPr>
              <w:spacing w:line="240" w:lineRule="auto"/>
              <w:jc w:val="right"/>
              <w:rPr>
                <w:rFonts w:eastAsia="Times New Roman"/>
                <w:color w:val="FF0000"/>
              </w:rPr>
            </w:pPr>
            <w:r w:rsidRPr="00A23E05">
              <w:rPr>
                <w:rFonts w:eastAsia="Times New Roman"/>
                <w:color w:val="FF0000"/>
                <w:sz w:val="22"/>
                <w:szCs w:val="22"/>
              </w:rPr>
              <w:t>257 659,82</w:t>
            </w:r>
          </w:p>
        </w:tc>
        <w:tc>
          <w:tcPr>
            <w:tcW w:w="567" w:type="dxa"/>
            <w:tcBorders>
              <w:bottom w:val="single" w:sz="4" w:space="0" w:color="auto"/>
            </w:tcBorders>
            <w:shd w:val="clear" w:color="auto" w:fill="FFFFFF"/>
            <w:vAlign w:val="center"/>
          </w:tcPr>
          <w:p w:rsidR="006F5AE8" w:rsidRPr="00A23E05" w:rsidRDefault="006F5AE8" w:rsidP="00C9278E">
            <w:pPr>
              <w:spacing w:line="240" w:lineRule="auto"/>
              <w:jc w:val="center"/>
              <w:rPr>
                <w:rFonts w:eastAsia="Times New Roman"/>
                <w:color w:val="FF0000"/>
              </w:rPr>
            </w:pPr>
            <w:r w:rsidRPr="00A23E05">
              <w:rPr>
                <w:rFonts w:eastAsia="Times New Roman"/>
                <w:color w:val="FF0000"/>
                <w:sz w:val="22"/>
                <w:szCs w:val="22"/>
              </w:rPr>
              <w:t>5 szt.</w:t>
            </w:r>
          </w:p>
        </w:tc>
        <w:tc>
          <w:tcPr>
            <w:tcW w:w="567" w:type="dxa"/>
            <w:tcBorders>
              <w:bottom w:val="single" w:sz="4" w:space="0" w:color="auto"/>
            </w:tcBorders>
            <w:shd w:val="clear" w:color="auto" w:fill="FFFFFF"/>
            <w:vAlign w:val="center"/>
          </w:tcPr>
          <w:p w:rsidR="00FC2ABC" w:rsidRPr="00A23E05" w:rsidRDefault="004176CC" w:rsidP="00C9278E">
            <w:pPr>
              <w:spacing w:line="240" w:lineRule="auto"/>
              <w:jc w:val="center"/>
              <w:rPr>
                <w:rFonts w:eastAsia="Times New Roman"/>
                <w:color w:val="FF0000"/>
              </w:rPr>
            </w:pPr>
            <w:r w:rsidRPr="00A23E05">
              <w:rPr>
                <w:rFonts w:eastAsia="Times New Roman"/>
                <w:color w:val="FF0000"/>
                <w:sz w:val="22"/>
                <w:szCs w:val="22"/>
              </w:rPr>
              <w:t>57</w:t>
            </w:r>
          </w:p>
        </w:tc>
        <w:tc>
          <w:tcPr>
            <w:tcW w:w="1417" w:type="dxa"/>
            <w:tcBorders>
              <w:bottom w:val="single" w:sz="4" w:space="0" w:color="auto"/>
            </w:tcBorders>
            <w:shd w:val="clear" w:color="auto" w:fill="FFFFFF"/>
            <w:vAlign w:val="center"/>
          </w:tcPr>
          <w:p w:rsidR="006F5AE8" w:rsidRPr="00A23E05" w:rsidRDefault="004C4E4D" w:rsidP="00C9278E">
            <w:pPr>
              <w:spacing w:line="240" w:lineRule="auto"/>
              <w:jc w:val="right"/>
              <w:rPr>
                <w:rFonts w:eastAsia="Times New Roman"/>
                <w:color w:val="FF0000"/>
              </w:rPr>
            </w:pPr>
            <w:r>
              <w:rPr>
                <w:rFonts w:eastAsia="Times New Roman"/>
                <w:color w:val="FF0000"/>
                <w:sz w:val="22"/>
                <w:szCs w:val="22"/>
              </w:rPr>
              <w:t>397 340,18</w:t>
            </w:r>
          </w:p>
        </w:tc>
        <w:tc>
          <w:tcPr>
            <w:tcW w:w="567" w:type="dxa"/>
            <w:tcBorders>
              <w:bottom w:val="single" w:sz="4" w:space="0" w:color="auto"/>
            </w:tcBorders>
            <w:shd w:val="clear" w:color="auto" w:fill="FFFFFF"/>
            <w:vAlign w:val="center"/>
          </w:tcPr>
          <w:p w:rsidR="006F5AE8" w:rsidRPr="00A23E05" w:rsidRDefault="00AB6DC1" w:rsidP="00C9278E">
            <w:pPr>
              <w:spacing w:line="240" w:lineRule="auto"/>
              <w:jc w:val="center"/>
              <w:rPr>
                <w:rFonts w:eastAsia="Times New Roman"/>
                <w:color w:val="FF0000"/>
              </w:rPr>
            </w:pPr>
            <w:r>
              <w:rPr>
                <w:rFonts w:eastAsia="Times New Roman"/>
                <w:color w:val="FF0000"/>
                <w:sz w:val="22"/>
                <w:szCs w:val="22"/>
              </w:rPr>
              <w:t>16</w:t>
            </w:r>
            <w:r w:rsidR="00911E76" w:rsidRPr="00A23E05">
              <w:rPr>
                <w:rFonts w:eastAsia="Times New Roman"/>
                <w:color w:val="FF0000"/>
                <w:sz w:val="22"/>
                <w:szCs w:val="22"/>
              </w:rPr>
              <w:t xml:space="preserve"> </w:t>
            </w:r>
          </w:p>
          <w:p w:rsidR="00FD7EF9" w:rsidRPr="00A23E05" w:rsidRDefault="00FD7EF9" w:rsidP="00C9278E">
            <w:pPr>
              <w:spacing w:line="240" w:lineRule="auto"/>
              <w:jc w:val="center"/>
              <w:rPr>
                <w:rFonts w:eastAsia="Times New Roman"/>
                <w:color w:val="FF0000"/>
              </w:rPr>
            </w:pPr>
            <w:r w:rsidRPr="00A23E05">
              <w:rPr>
                <w:rFonts w:eastAsia="Times New Roman"/>
                <w:color w:val="FF0000"/>
                <w:sz w:val="22"/>
                <w:szCs w:val="22"/>
              </w:rPr>
              <w:t>szt.</w:t>
            </w:r>
          </w:p>
        </w:tc>
        <w:tc>
          <w:tcPr>
            <w:tcW w:w="567" w:type="dxa"/>
            <w:tcBorders>
              <w:bottom w:val="single" w:sz="4" w:space="0" w:color="auto"/>
            </w:tcBorders>
            <w:shd w:val="clear" w:color="auto" w:fill="FFFFFF"/>
            <w:vAlign w:val="center"/>
          </w:tcPr>
          <w:p w:rsidR="00911E76" w:rsidRPr="00A23E05" w:rsidRDefault="00AB6DC1" w:rsidP="008269BE">
            <w:pPr>
              <w:spacing w:line="240" w:lineRule="auto"/>
              <w:jc w:val="center"/>
              <w:rPr>
                <w:rFonts w:eastAsia="Times New Roman"/>
                <w:color w:val="FF0000"/>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A23E05" w:rsidRDefault="00AB6DC1" w:rsidP="00A23E05">
            <w:pPr>
              <w:spacing w:line="240" w:lineRule="auto"/>
              <w:jc w:val="center"/>
              <w:rPr>
                <w:rFonts w:eastAsia="Times New Roman"/>
                <w:color w:val="FF0000"/>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FD7EF9" w:rsidRPr="00A23E05" w:rsidRDefault="000C1150" w:rsidP="000C1150">
            <w:pPr>
              <w:spacing w:line="240" w:lineRule="auto"/>
              <w:rPr>
                <w:rFonts w:eastAsia="Times New Roman"/>
                <w:color w:val="FF0000"/>
              </w:rPr>
            </w:pPr>
            <w:r w:rsidRPr="00A23E05">
              <w:rPr>
                <w:rFonts w:eastAsia="Times New Roman"/>
                <w:color w:val="FF0000"/>
                <w:sz w:val="22"/>
                <w:szCs w:val="22"/>
              </w:rPr>
              <w:t xml:space="preserve"> </w:t>
            </w:r>
            <w:r w:rsidR="00E1295A" w:rsidRPr="00A23E05">
              <w:rPr>
                <w:rFonts w:eastAsia="Times New Roman"/>
                <w:color w:val="FF0000"/>
                <w:sz w:val="22"/>
                <w:szCs w:val="22"/>
              </w:rPr>
              <w:t>2</w:t>
            </w:r>
            <w:r w:rsidR="00AB6DC1">
              <w:rPr>
                <w:rFonts w:eastAsia="Times New Roman"/>
                <w:color w:val="FF0000"/>
                <w:sz w:val="22"/>
                <w:szCs w:val="22"/>
              </w:rPr>
              <w:t>8</w:t>
            </w:r>
          </w:p>
          <w:p w:rsidR="00FD7EF9" w:rsidRPr="00A23E05" w:rsidRDefault="00FD7EF9" w:rsidP="00C9278E">
            <w:pPr>
              <w:spacing w:line="240" w:lineRule="auto"/>
              <w:jc w:val="center"/>
              <w:rPr>
                <w:rFonts w:eastAsia="Times New Roman"/>
                <w:color w:val="FF0000"/>
              </w:rPr>
            </w:pPr>
            <w:r w:rsidRPr="00A23E05">
              <w:rPr>
                <w:rFonts w:eastAsia="Times New Roman"/>
                <w:color w:val="FF0000"/>
                <w:sz w:val="22"/>
                <w:szCs w:val="22"/>
              </w:rPr>
              <w:t>szt.</w:t>
            </w:r>
          </w:p>
        </w:tc>
        <w:tc>
          <w:tcPr>
            <w:tcW w:w="1418" w:type="dxa"/>
            <w:tcBorders>
              <w:bottom w:val="single" w:sz="4" w:space="0" w:color="auto"/>
            </w:tcBorders>
            <w:shd w:val="clear" w:color="auto" w:fill="FFFFFF"/>
            <w:vAlign w:val="center"/>
          </w:tcPr>
          <w:p w:rsidR="00716E17" w:rsidRPr="00DC3A17" w:rsidRDefault="00716E17" w:rsidP="00F11C5E">
            <w:pPr>
              <w:spacing w:line="240" w:lineRule="auto"/>
              <w:jc w:val="right"/>
              <w:rPr>
                <w:rFonts w:eastAsia="Times New Roman"/>
              </w:rPr>
            </w:pPr>
          </w:p>
          <w:p w:rsidR="00FD7EF9" w:rsidRPr="0062643F" w:rsidRDefault="00A23E05" w:rsidP="00F11C5E">
            <w:pPr>
              <w:spacing w:line="240" w:lineRule="auto"/>
              <w:jc w:val="right"/>
              <w:rPr>
                <w:rFonts w:eastAsia="Times New Roman"/>
                <w:color w:val="FF0000"/>
              </w:rPr>
            </w:pPr>
            <w:r>
              <w:rPr>
                <w:rFonts w:eastAsia="Times New Roman"/>
                <w:color w:val="FF0000"/>
                <w:sz w:val="22"/>
                <w:szCs w:val="22"/>
              </w:rPr>
              <w:t>655 000,00</w:t>
            </w:r>
          </w:p>
          <w:p w:rsidR="003925FF" w:rsidRPr="00DC3A17" w:rsidRDefault="003925FF" w:rsidP="00F11C5E">
            <w:pPr>
              <w:spacing w:line="240" w:lineRule="auto"/>
              <w:jc w:val="right"/>
              <w:rPr>
                <w:rFonts w:eastAsia="Times New Roman"/>
              </w:rPr>
            </w:pPr>
          </w:p>
        </w:tc>
        <w:tc>
          <w:tcPr>
            <w:tcW w:w="992" w:type="dxa"/>
            <w:shd w:val="clear" w:color="auto" w:fill="FFFFFF"/>
            <w:vAlign w:val="center"/>
          </w:tcPr>
          <w:p w:rsidR="006F5AE8" w:rsidRPr="00DC3A17" w:rsidRDefault="006F5AE8" w:rsidP="00C9278E">
            <w:pPr>
              <w:spacing w:line="240" w:lineRule="auto"/>
              <w:rPr>
                <w:rFonts w:eastAsia="Times New Roman"/>
              </w:rPr>
            </w:pPr>
            <w:r w:rsidRPr="00DC3A17">
              <w:rPr>
                <w:rFonts w:eastAsia="Times New Roman"/>
                <w:sz w:val="22"/>
                <w:szCs w:val="22"/>
              </w:rPr>
              <w:t>PROW</w:t>
            </w:r>
          </w:p>
        </w:tc>
        <w:tc>
          <w:tcPr>
            <w:tcW w:w="1151"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2.2.3 Powstanie nowych podmiotów gospodarczych </w:t>
            </w:r>
            <w:r w:rsidR="006C79B5">
              <w:rPr>
                <w:rFonts w:eastAsia="Times New Roman"/>
                <w:color w:val="000000" w:themeColor="text1"/>
                <w:sz w:val="22"/>
                <w:szCs w:val="22"/>
              </w:rPr>
              <w:t xml:space="preserve">prowadzonych przez osoby do 34 </w:t>
            </w:r>
            <w:r w:rsidRPr="002C1249">
              <w:rPr>
                <w:rFonts w:eastAsia="Times New Roman"/>
                <w:color w:val="000000" w:themeColor="text1"/>
                <w:sz w:val="22"/>
                <w:szCs w:val="22"/>
              </w:rPr>
              <w:t>roku życia</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2C1249" w:rsidRDefault="00956B78" w:rsidP="00C9278E">
            <w:pPr>
              <w:spacing w:line="240" w:lineRule="auto"/>
              <w:jc w:val="right"/>
              <w:rPr>
                <w:rFonts w:eastAsia="Times New Roman"/>
                <w:color w:val="000000" w:themeColor="text1"/>
              </w:rPr>
            </w:pPr>
            <w:r w:rsidRPr="006C7FB6">
              <w:rPr>
                <w:rFonts w:eastAsia="Times New Roman"/>
                <w:color w:val="FF0000"/>
                <w:sz w:val="22"/>
                <w:szCs w:val="22"/>
              </w:rPr>
              <w:t>100</w:t>
            </w:r>
            <w:r w:rsidR="008D6C52">
              <w:rPr>
                <w:rFonts w:eastAsia="Times New Roman"/>
                <w:color w:val="FF0000"/>
                <w:sz w:val="22"/>
                <w:szCs w:val="22"/>
              </w:rPr>
              <w:t> </w:t>
            </w:r>
            <w:r w:rsidRPr="006C7FB6">
              <w:rPr>
                <w:rFonts w:eastAsia="Times New Roman"/>
                <w:color w:val="FF0000"/>
                <w:sz w:val="22"/>
                <w:szCs w:val="22"/>
              </w:rPr>
              <w:t>000</w:t>
            </w:r>
            <w:r w:rsidR="008D6C52">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7"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1418" w:type="dxa"/>
            <w:tcBorders>
              <w:bottom w:val="single" w:sz="4" w:space="0" w:color="auto"/>
            </w:tcBorders>
            <w:shd w:val="clear" w:color="auto" w:fill="FFFFFF"/>
            <w:vAlign w:val="center"/>
          </w:tcPr>
          <w:p w:rsidR="006F5AE8" w:rsidRPr="002C1249" w:rsidRDefault="00956B78" w:rsidP="00C9278E">
            <w:pPr>
              <w:spacing w:line="240" w:lineRule="auto"/>
              <w:jc w:val="right"/>
              <w:rPr>
                <w:rFonts w:eastAsia="Times New Roman"/>
                <w:color w:val="000000" w:themeColor="text1"/>
              </w:rPr>
            </w:pPr>
            <w:r w:rsidRPr="006C7FB6">
              <w:rPr>
                <w:rFonts w:eastAsia="Times New Roman"/>
                <w:color w:val="FF0000"/>
                <w:sz w:val="22"/>
                <w:szCs w:val="22"/>
              </w:rPr>
              <w:t>100</w:t>
            </w:r>
            <w:r w:rsidR="008D6C52">
              <w:rPr>
                <w:rFonts w:eastAsia="Times New Roman"/>
                <w:color w:val="FF0000"/>
                <w:sz w:val="22"/>
                <w:szCs w:val="22"/>
              </w:rPr>
              <w:t> </w:t>
            </w:r>
            <w:r w:rsidRPr="006C7FB6">
              <w:rPr>
                <w:rFonts w:eastAsia="Times New Roman"/>
                <w:color w:val="FF0000"/>
                <w:sz w:val="22"/>
                <w:szCs w:val="22"/>
              </w:rPr>
              <w:t>000</w:t>
            </w:r>
            <w:r w:rsidR="008D6C52">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2.2.4 Przedsiębiorczość </w:t>
            </w:r>
            <w:r w:rsidRPr="002C1249">
              <w:rPr>
                <w:rFonts w:eastAsia="Times New Roman"/>
                <w:color w:val="000000" w:themeColor="text1"/>
                <w:sz w:val="22"/>
                <w:szCs w:val="22"/>
              </w:rPr>
              <w:br/>
              <w:t>w szkole</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2C1249" w:rsidRDefault="00956B78" w:rsidP="00C9278E">
            <w:pPr>
              <w:spacing w:line="240" w:lineRule="auto"/>
              <w:jc w:val="right"/>
              <w:rPr>
                <w:rFonts w:eastAsia="Times New Roman"/>
                <w:color w:val="000000" w:themeColor="text1"/>
              </w:rPr>
            </w:pPr>
            <w:r w:rsidRPr="006C7FB6">
              <w:rPr>
                <w:rFonts w:eastAsia="Times New Roman"/>
                <w:color w:val="FF0000"/>
                <w:sz w:val="22"/>
                <w:szCs w:val="22"/>
              </w:rPr>
              <w:t>12</w:t>
            </w:r>
            <w:r w:rsidR="008D6C52">
              <w:rPr>
                <w:rFonts w:eastAsia="Times New Roman"/>
                <w:color w:val="FF0000"/>
                <w:sz w:val="22"/>
                <w:szCs w:val="22"/>
              </w:rPr>
              <w:t> </w:t>
            </w:r>
            <w:r w:rsidRPr="006C7FB6">
              <w:rPr>
                <w:rFonts w:eastAsia="Times New Roman"/>
                <w:color w:val="FF0000"/>
                <w:sz w:val="22"/>
                <w:szCs w:val="22"/>
              </w:rPr>
              <w:t>500</w:t>
            </w:r>
            <w:r w:rsidR="008D6C52">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7"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418" w:type="dxa"/>
            <w:tcBorders>
              <w:bottom w:val="single" w:sz="4" w:space="0" w:color="auto"/>
            </w:tcBorders>
            <w:shd w:val="clear" w:color="auto" w:fill="FFFFFF"/>
            <w:vAlign w:val="center"/>
          </w:tcPr>
          <w:p w:rsidR="006F5AE8" w:rsidRPr="002C1249" w:rsidRDefault="00956B78" w:rsidP="00C9278E">
            <w:pPr>
              <w:spacing w:line="240" w:lineRule="auto"/>
              <w:jc w:val="right"/>
              <w:rPr>
                <w:rFonts w:eastAsia="Times New Roman"/>
                <w:color w:val="000000" w:themeColor="text1"/>
              </w:rPr>
            </w:pPr>
            <w:r w:rsidRPr="006C7FB6">
              <w:rPr>
                <w:rFonts w:eastAsia="Times New Roman"/>
                <w:color w:val="FF0000"/>
                <w:sz w:val="22"/>
                <w:szCs w:val="22"/>
              </w:rPr>
              <w:t>12</w:t>
            </w:r>
            <w:r w:rsidR="008D6C52">
              <w:rPr>
                <w:rFonts w:eastAsia="Times New Roman"/>
                <w:color w:val="FF0000"/>
                <w:sz w:val="22"/>
                <w:szCs w:val="22"/>
              </w:rPr>
              <w:t> </w:t>
            </w:r>
            <w:r w:rsidRPr="006C7FB6">
              <w:rPr>
                <w:rFonts w:eastAsia="Times New Roman"/>
                <w:color w:val="FF0000"/>
                <w:sz w:val="22"/>
                <w:szCs w:val="22"/>
              </w:rPr>
              <w:t>500</w:t>
            </w:r>
            <w:r w:rsidR="008D6C52">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2.2.5 Rozwój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4C5DC9" w:rsidRDefault="004C5DC9" w:rsidP="00C9278E">
            <w:pPr>
              <w:spacing w:line="240" w:lineRule="auto"/>
              <w:jc w:val="center"/>
              <w:rPr>
                <w:rFonts w:eastAsia="Times New Roman"/>
                <w:color w:val="FF0000"/>
                <w:sz w:val="22"/>
                <w:szCs w:val="22"/>
              </w:rPr>
            </w:pPr>
            <w:r>
              <w:rPr>
                <w:rFonts w:eastAsia="Times New Roman"/>
                <w:color w:val="FF0000"/>
                <w:sz w:val="22"/>
                <w:szCs w:val="22"/>
              </w:rPr>
              <w:t>5</w:t>
            </w:r>
          </w:p>
          <w:p w:rsidR="00D66739" w:rsidRPr="004C5DC9" w:rsidRDefault="00D66739" w:rsidP="00C9278E">
            <w:pPr>
              <w:spacing w:line="240" w:lineRule="auto"/>
              <w:jc w:val="center"/>
              <w:rPr>
                <w:rFonts w:eastAsia="Times New Roman"/>
                <w:color w:val="FF0000"/>
              </w:rPr>
            </w:pPr>
            <w:r w:rsidRPr="004C5DC9">
              <w:rPr>
                <w:rFonts w:eastAsia="Times New Roman"/>
                <w:color w:val="FF0000"/>
                <w:sz w:val="22"/>
                <w:szCs w:val="22"/>
              </w:rPr>
              <w:t>szt.</w:t>
            </w:r>
          </w:p>
        </w:tc>
        <w:tc>
          <w:tcPr>
            <w:tcW w:w="567" w:type="dxa"/>
            <w:tcBorders>
              <w:bottom w:val="single" w:sz="4" w:space="0" w:color="auto"/>
            </w:tcBorders>
            <w:shd w:val="clear" w:color="auto" w:fill="FFFFFF"/>
            <w:vAlign w:val="center"/>
          </w:tcPr>
          <w:p w:rsidR="006F5AE8" w:rsidRPr="004C5DC9" w:rsidRDefault="004C5DC9" w:rsidP="00C9278E">
            <w:pPr>
              <w:spacing w:line="240" w:lineRule="auto"/>
              <w:jc w:val="center"/>
              <w:rPr>
                <w:rFonts w:eastAsia="Times New Roman"/>
                <w:color w:val="FF0000"/>
              </w:rPr>
            </w:pPr>
            <w:r>
              <w:rPr>
                <w:rFonts w:eastAsia="Times New Roman"/>
                <w:color w:val="FF0000"/>
                <w:sz w:val="22"/>
                <w:szCs w:val="22"/>
              </w:rPr>
              <w:t>100</w:t>
            </w:r>
          </w:p>
        </w:tc>
        <w:tc>
          <w:tcPr>
            <w:tcW w:w="1418" w:type="dxa"/>
            <w:tcBorders>
              <w:bottom w:val="single" w:sz="4" w:space="0" w:color="auto"/>
            </w:tcBorders>
            <w:shd w:val="clear" w:color="auto" w:fill="FFFFFF"/>
            <w:vAlign w:val="center"/>
          </w:tcPr>
          <w:p w:rsidR="006F5AE8" w:rsidRPr="004C5DC9" w:rsidRDefault="00EC6A1F" w:rsidP="00C9278E">
            <w:pPr>
              <w:spacing w:line="240" w:lineRule="auto"/>
              <w:jc w:val="right"/>
              <w:rPr>
                <w:rFonts w:eastAsia="Times New Roman"/>
                <w:color w:val="FF0000"/>
              </w:rPr>
            </w:pPr>
            <w:r>
              <w:rPr>
                <w:rFonts w:eastAsia="Times New Roman"/>
                <w:color w:val="FF0000"/>
                <w:sz w:val="22"/>
                <w:szCs w:val="22"/>
              </w:rPr>
              <w:t>180 140,75</w:t>
            </w:r>
          </w:p>
        </w:tc>
        <w:tc>
          <w:tcPr>
            <w:tcW w:w="567" w:type="dxa"/>
            <w:tcBorders>
              <w:bottom w:val="single" w:sz="4" w:space="0" w:color="auto"/>
            </w:tcBorders>
            <w:shd w:val="clear" w:color="auto" w:fill="FFFFFF"/>
            <w:vAlign w:val="center"/>
          </w:tcPr>
          <w:p w:rsidR="006F5AE8" w:rsidRPr="004C5DC9" w:rsidRDefault="004C5DC9" w:rsidP="00C9278E">
            <w:pPr>
              <w:spacing w:line="240" w:lineRule="auto"/>
              <w:jc w:val="center"/>
              <w:rPr>
                <w:rFonts w:eastAsia="Times New Roman"/>
                <w:color w:val="FF0000"/>
              </w:rPr>
            </w:pPr>
            <w:r w:rsidRPr="004C5DC9">
              <w:rPr>
                <w:rFonts w:eastAsia="Times New Roman"/>
                <w:color w:val="FF0000"/>
                <w:sz w:val="22"/>
                <w:szCs w:val="22"/>
              </w:rPr>
              <w:t>–</w:t>
            </w:r>
          </w:p>
        </w:tc>
        <w:tc>
          <w:tcPr>
            <w:tcW w:w="567" w:type="dxa"/>
            <w:tcBorders>
              <w:bottom w:val="single" w:sz="4" w:space="0" w:color="auto"/>
            </w:tcBorders>
            <w:shd w:val="clear" w:color="auto" w:fill="FFFFFF"/>
            <w:vAlign w:val="center"/>
          </w:tcPr>
          <w:p w:rsidR="006F5AE8" w:rsidRPr="004C5DC9" w:rsidRDefault="004C5DC9" w:rsidP="00D66739">
            <w:pPr>
              <w:spacing w:line="240" w:lineRule="auto"/>
              <w:jc w:val="center"/>
              <w:rPr>
                <w:rFonts w:eastAsia="Times New Roman"/>
                <w:color w:val="FF0000"/>
              </w:rPr>
            </w:pPr>
            <w:r w:rsidRPr="004C5DC9">
              <w:rPr>
                <w:rFonts w:eastAsia="Times New Roman"/>
                <w:color w:val="FF0000"/>
                <w:sz w:val="22"/>
                <w:szCs w:val="22"/>
              </w:rPr>
              <w:t>–</w:t>
            </w:r>
          </w:p>
        </w:tc>
        <w:tc>
          <w:tcPr>
            <w:tcW w:w="1417" w:type="dxa"/>
            <w:tcBorders>
              <w:bottom w:val="single" w:sz="4" w:space="0" w:color="auto"/>
            </w:tcBorders>
            <w:shd w:val="clear" w:color="auto" w:fill="FFFFFF"/>
            <w:vAlign w:val="center"/>
          </w:tcPr>
          <w:p w:rsidR="006F5AE8" w:rsidRPr="008C6416" w:rsidRDefault="006F5AE8" w:rsidP="004C5DC9">
            <w:pPr>
              <w:spacing w:line="240" w:lineRule="auto"/>
              <w:jc w:val="right"/>
              <w:rPr>
                <w:rFonts w:eastAsia="Times New Roman"/>
                <w:color w:val="00B050"/>
              </w:rPr>
            </w:pP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D66739">
              <w:rPr>
                <w:rFonts w:eastAsia="Times New Roman"/>
                <w:sz w:val="22"/>
                <w:szCs w:val="22"/>
              </w:rPr>
              <w:t>5 szt</w:t>
            </w:r>
            <w:r w:rsidRPr="00021614">
              <w:rPr>
                <w:rFonts w:eastAsia="Times New Roman"/>
                <w:color w:val="00B050"/>
                <w:sz w:val="22"/>
                <w:szCs w:val="22"/>
              </w:rPr>
              <w:t>.</w:t>
            </w:r>
          </w:p>
        </w:tc>
        <w:tc>
          <w:tcPr>
            <w:tcW w:w="1418" w:type="dxa"/>
            <w:tcBorders>
              <w:bottom w:val="single" w:sz="4" w:space="0" w:color="auto"/>
            </w:tcBorders>
            <w:shd w:val="clear" w:color="auto" w:fill="FFFFFF"/>
            <w:vAlign w:val="center"/>
          </w:tcPr>
          <w:p w:rsidR="006F5AE8" w:rsidRPr="002C1249" w:rsidRDefault="00EC6A1F" w:rsidP="00C12D44">
            <w:pPr>
              <w:spacing w:line="240" w:lineRule="auto"/>
              <w:jc w:val="right"/>
              <w:rPr>
                <w:rFonts w:eastAsia="Times New Roman"/>
                <w:color w:val="000000" w:themeColor="text1"/>
              </w:rPr>
            </w:pPr>
            <w:r w:rsidRPr="00EC6A1F">
              <w:rPr>
                <w:rFonts w:eastAsia="Times New Roman"/>
                <w:color w:val="FF0000"/>
                <w:sz w:val="22"/>
                <w:szCs w:val="22"/>
              </w:rPr>
              <w:t>180 140,75</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2.2.6 Integracja branż mających kluczowe znaczenie dla rozwoju obszaru: zakwaterowanie </w:t>
            </w:r>
            <w:r w:rsidRPr="002C1249">
              <w:rPr>
                <w:rFonts w:eastAsia="Times New Roman"/>
                <w:color w:val="000000" w:themeColor="text1"/>
                <w:sz w:val="22"/>
                <w:szCs w:val="22"/>
              </w:rPr>
              <w:br/>
              <w:t xml:space="preserve">i usługi gastronomiczne, kultura, rekreacja </w:t>
            </w:r>
            <w:r w:rsidRPr="002C1249">
              <w:rPr>
                <w:rFonts w:eastAsia="Times New Roman"/>
                <w:color w:val="000000" w:themeColor="text1"/>
                <w:sz w:val="22"/>
                <w:szCs w:val="22"/>
              </w:rPr>
              <w:br/>
              <w:t xml:space="preserve">i rozrywka, handel detaliczny i hurtowy </w:t>
            </w:r>
            <w:r w:rsidRPr="002C1249">
              <w:rPr>
                <w:rFonts w:eastAsia="Times New Roman"/>
                <w:color w:val="000000" w:themeColor="text1"/>
                <w:sz w:val="22"/>
                <w:szCs w:val="22"/>
              </w:rPr>
              <w:lastRenderedPageBreak/>
              <w:t>oraz działalność organizacji członkowskich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2C1249" w:rsidRDefault="00915A20" w:rsidP="00C9278E">
            <w:pPr>
              <w:spacing w:line="240" w:lineRule="auto"/>
              <w:jc w:val="right"/>
              <w:rPr>
                <w:rFonts w:eastAsia="Times New Roman"/>
                <w:color w:val="000000" w:themeColor="text1"/>
              </w:rPr>
            </w:pPr>
            <w:r w:rsidRPr="006C7FB6">
              <w:rPr>
                <w:rFonts w:eastAsia="Times New Roman"/>
                <w:color w:val="FF0000"/>
                <w:sz w:val="22"/>
                <w:szCs w:val="22"/>
              </w:rPr>
              <w:t>12</w:t>
            </w:r>
            <w:r w:rsidR="008009B9">
              <w:rPr>
                <w:rFonts w:eastAsia="Times New Roman"/>
                <w:color w:val="FF0000"/>
                <w:sz w:val="22"/>
                <w:szCs w:val="22"/>
              </w:rPr>
              <w:t> </w:t>
            </w:r>
            <w:r w:rsidRPr="006C7FB6">
              <w:rPr>
                <w:rFonts w:eastAsia="Times New Roman"/>
                <w:color w:val="FF0000"/>
                <w:sz w:val="22"/>
                <w:szCs w:val="22"/>
              </w:rPr>
              <w:t>500</w:t>
            </w:r>
            <w:r w:rsidR="008009B9">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418" w:type="dxa"/>
            <w:tcBorders>
              <w:bottom w:val="single" w:sz="4" w:space="0" w:color="auto"/>
            </w:tcBorders>
            <w:shd w:val="clear" w:color="auto" w:fill="FFFFFF"/>
            <w:vAlign w:val="center"/>
          </w:tcPr>
          <w:p w:rsidR="006F5AE8" w:rsidRPr="002C1249" w:rsidRDefault="00915A20" w:rsidP="00C9278E">
            <w:pPr>
              <w:spacing w:line="240" w:lineRule="auto"/>
              <w:jc w:val="right"/>
              <w:rPr>
                <w:rFonts w:eastAsia="Times New Roman"/>
                <w:color w:val="000000" w:themeColor="text1"/>
              </w:rPr>
            </w:pPr>
            <w:r w:rsidRPr="006C7FB6">
              <w:rPr>
                <w:rFonts w:eastAsia="Times New Roman"/>
                <w:color w:val="FF0000"/>
                <w:sz w:val="22"/>
                <w:szCs w:val="22"/>
              </w:rPr>
              <w:t>12</w:t>
            </w:r>
            <w:r w:rsidR="008009B9">
              <w:rPr>
                <w:rFonts w:eastAsia="Times New Roman"/>
                <w:color w:val="FF0000"/>
                <w:sz w:val="22"/>
                <w:szCs w:val="22"/>
              </w:rPr>
              <w:t> </w:t>
            </w:r>
            <w:r w:rsidRPr="006C7FB6">
              <w:rPr>
                <w:rFonts w:eastAsia="Times New Roman"/>
                <w:color w:val="FF0000"/>
                <w:sz w:val="22"/>
                <w:szCs w:val="22"/>
              </w:rPr>
              <w:t>500</w:t>
            </w:r>
            <w:r w:rsidR="008009B9">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 xml:space="preserve">2.2.7 Podniesienie wiedzy mieszkańców </w:t>
            </w:r>
            <w:r w:rsidRPr="002C1249">
              <w:rPr>
                <w:rFonts w:eastAsia="Times New Roman"/>
                <w:color w:val="000000" w:themeColor="text1"/>
                <w:sz w:val="22"/>
                <w:szCs w:val="22"/>
              </w:rPr>
              <w:br/>
              <w:t>o prowadzeniu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spotkań informacyjno-</w:t>
            </w:r>
            <w:r w:rsidRPr="002C1249">
              <w:rPr>
                <w:rFonts w:eastAsia="Times New Roman"/>
                <w:color w:val="000000" w:themeColor="text1"/>
                <w:sz w:val="22"/>
                <w:szCs w:val="22"/>
              </w:rPr>
              <w:br/>
              <w:t xml:space="preserve">-konsultacyjnych LGD </w:t>
            </w:r>
            <w:r w:rsidRPr="002C1249">
              <w:rPr>
                <w:rFonts w:eastAsia="Times New Roman"/>
                <w:color w:val="000000" w:themeColor="text1"/>
                <w:sz w:val="22"/>
                <w:szCs w:val="22"/>
              </w:rPr>
              <w:br/>
              <w:t>z mieszkańcami</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2C1249" w:rsidRDefault="001D0272" w:rsidP="00C9278E">
            <w:pPr>
              <w:spacing w:line="240" w:lineRule="auto"/>
              <w:jc w:val="right"/>
              <w:rPr>
                <w:rFonts w:eastAsia="Times New Roman"/>
                <w:color w:val="000000" w:themeColor="text1"/>
              </w:rPr>
            </w:pPr>
            <w:r w:rsidRPr="00FA34EF">
              <w:rPr>
                <w:rFonts w:eastAsia="Times New Roman"/>
                <w:color w:val="FF0000"/>
                <w:sz w:val="22"/>
                <w:szCs w:val="22"/>
              </w:rPr>
              <w:t>12</w:t>
            </w:r>
            <w:r w:rsidR="00E767E7">
              <w:rPr>
                <w:rFonts w:eastAsia="Times New Roman"/>
                <w:color w:val="FF0000"/>
                <w:sz w:val="22"/>
                <w:szCs w:val="22"/>
              </w:rPr>
              <w:t> </w:t>
            </w:r>
            <w:r w:rsidRPr="00FA34EF">
              <w:rPr>
                <w:rFonts w:eastAsia="Times New Roman"/>
                <w:color w:val="FF0000"/>
                <w:sz w:val="22"/>
                <w:szCs w:val="22"/>
              </w:rPr>
              <w:t>500</w:t>
            </w:r>
            <w:r w:rsidR="00E767E7">
              <w:rPr>
                <w:rFonts w:eastAsia="Times New Roman"/>
                <w:color w:val="FF0000"/>
                <w:sz w:val="22"/>
                <w:szCs w:val="22"/>
              </w:rPr>
              <w:t>,00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7"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418" w:type="dxa"/>
            <w:tcBorders>
              <w:bottom w:val="single" w:sz="4" w:space="0" w:color="auto"/>
            </w:tcBorders>
            <w:shd w:val="clear" w:color="auto" w:fill="FFFFFF"/>
            <w:vAlign w:val="center"/>
          </w:tcPr>
          <w:p w:rsidR="006F5AE8" w:rsidRPr="002C1249" w:rsidRDefault="001D0272" w:rsidP="00C9278E">
            <w:pPr>
              <w:spacing w:line="240" w:lineRule="auto"/>
              <w:jc w:val="right"/>
              <w:rPr>
                <w:rFonts w:eastAsia="Times New Roman"/>
                <w:color w:val="000000" w:themeColor="text1"/>
              </w:rPr>
            </w:pPr>
            <w:r w:rsidRPr="00FA34EF">
              <w:rPr>
                <w:rFonts w:eastAsia="Times New Roman"/>
                <w:color w:val="FF0000"/>
                <w:sz w:val="22"/>
                <w:szCs w:val="22"/>
              </w:rPr>
              <w:t>12</w:t>
            </w:r>
            <w:r w:rsidR="00E767E7">
              <w:rPr>
                <w:rFonts w:eastAsia="Times New Roman"/>
                <w:color w:val="FF0000"/>
                <w:sz w:val="22"/>
                <w:szCs w:val="22"/>
              </w:rPr>
              <w:t> </w:t>
            </w:r>
            <w:r w:rsidRPr="00FA34EF">
              <w:rPr>
                <w:rFonts w:eastAsia="Times New Roman"/>
                <w:color w:val="FF0000"/>
                <w:sz w:val="22"/>
                <w:szCs w:val="22"/>
              </w:rPr>
              <w:t>500</w:t>
            </w:r>
            <w:r w:rsidR="00E767E7">
              <w:rPr>
                <w:rFonts w:eastAsia="Times New Roman"/>
                <w:color w:val="FF0000"/>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2.2.8 Kreator Przedsiębiorczości</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 w tym projektów współpracy międzynarodowej</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6A3C17">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2C1249" w:rsidRDefault="000C700B" w:rsidP="00C9278E">
            <w:pPr>
              <w:spacing w:line="240" w:lineRule="auto"/>
              <w:jc w:val="right"/>
              <w:rPr>
                <w:rFonts w:eastAsia="Times New Roman"/>
                <w:color w:val="000000" w:themeColor="text1"/>
              </w:rPr>
            </w:pPr>
            <w:r w:rsidRPr="00FA34EF">
              <w:rPr>
                <w:rFonts w:eastAsia="Times New Roman"/>
                <w:color w:val="FF0000"/>
                <w:sz w:val="22"/>
                <w:szCs w:val="22"/>
              </w:rPr>
              <w:t>8 832,50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AB6DC1">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418" w:type="dxa"/>
            <w:tcBorders>
              <w:bottom w:val="single" w:sz="4" w:space="0" w:color="auto"/>
            </w:tcBorders>
            <w:shd w:val="clear" w:color="auto" w:fill="FFFFFF"/>
            <w:vAlign w:val="center"/>
          </w:tcPr>
          <w:p w:rsidR="006F5AE8" w:rsidRPr="002C1249" w:rsidRDefault="000C700B" w:rsidP="00C9278E">
            <w:pPr>
              <w:spacing w:line="240" w:lineRule="auto"/>
              <w:jc w:val="right"/>
              <w:rPr>
                <w:rFonts w:eastAsia="Times New Roman"/>
                <w:color w:val="000000" w:themeColor="text1"/>
              </w:rPr>
            </w:pPr>
            <w:r w:rsidRPr="00FA34EF">
              <w:rPr>
                <w:rFonts w:eastAsia="Times New Roman"/>
                <w:color w:val="FF0000"/>
                <w:sz w:val="22"/>
                <w:szCs w:val="22"/>
              </w:rPr>
              <w:t>8 832,50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D909C4" w:rsidRPr="000C1150" w:rsidRDefault="00D909C4" w:rsidP="00C9278E">
            <w:pPr>
              <w:spacing w:line="240" w:lineRule="auto"/>
              <w:jc w:val="left"/>
              <w:rPr>
                <w:rFonts w:eastAsia="Times New Roman"/>
                <w:color w:val="000000" w:themeColor="text1"/>
              </w:rPr>
            </w:pPr>
            <w:r w:rsidRPr="000C1150">
              <w:rPr>
                <w:rFonts w:eastAsia="Times New Roman"/>
                <w:color w:val="000000" w:themeColor="text1"/>
                <w:sz w:val="22"/>
                <w:szCs w:val="22"/>
              </w:rPr>
              <w:t>2.2.9</w:t>
            </w:r>
            <w:r w:rsidR="00F73F28" w:rsidRPr="000C1150">
              <w:rPr>
                <w:rFonts w:eastAsia="Times New Roman"/>
                <w:color w:val="000000" w:themeColor="text1"/>
                <w:sz w:val="22"/>
                <w:szCs w:val="22"/>
              </w:rPr>
              <w:t xml:space="preserve"> </w:t>
            </w:r>
            <w:r w:rsidR="00F73F28" w:rsidRPr="000C1150">
              <w:rPr>
                <w:rFonts w:eastAsia="Times New Roman"/>
                <w:color w:val="000000" w:themeColor="text1"/>
              </w:rPr>
              <w:t>Tworzenie lub rozwój inkubatorów przetwórstwa lokalnego produktów rolnych</w:t>
            </w:r>
            <w:r w:rsidR="006C79B5">
              <w:rPr>
                <w:rFonts w:eastAsia="Times New Roman"/>
                <w:color w:val="000000" w:themeColor="text1"/>
              </w:rPr>
              <w:t>.</w:t>
            </w:r>
          </w:p>
        </w:tc>
        <w:tc>
          <w:tcPr>
            <w:tcW w:w="1842" w:type="dxa"/>
            <w:tcBorders>
              <w:bottom w:val="single" w:sz="4" w:space="0" w:color="auto"/>
            </w:tcBorders>
            <w:shd w:val="clear" w:color="auto" w:fill="FFFFFF"/>
            <w:vAlign w:val="center"/>
          </w:tcPr>
          <w:p w:rsidR="00D909C4" w:rsidRPr="000C1150" w:rsidRDefault="00F73F28" w:rsidP="00C9278E">
            <w:pPr>
              <w:spacing w:line="240" w:lineRule="auto"/>
              <w:jc w:val="left"/>
              <w:rPr>
                <w:rFonts w:eastAsia="Times New Roman"/>
                <w:color w:val="000000" w:themeColor="text1"/>
              </w:rPr>
            </w:pPr>
            <w:r w:rsidRPr="000C1150">
              <w:rPr>
                <w:rFonts w:eastAsia="Calibri"/>
                <w:color w:val="000000" w:themeColor="text1"/>
                <w:sz w:val="22"/>
                <w:szCs w:val="22"/>
              </w:rPr>
              <w:t>Liczba utworzonych inkubatorów</w:t>
            </w:r>
            <w:r w:rsidR="006C79B5">
              <w:rPr>
                <w:rFonts w:eastAsia="Calibri"/>
                <w:color w:val="000000" w:themeColor="text1"/>
                <w:sz w:val="22"/>
                <w:szCs w:val="22"/>
              </w:rPr>
              <w: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8" w:type="dxa"/>
            <w:tcBorders>
              <w:bottom w:val="single" w:sz="4" w:space="0" w:color="auto"/>
            </w:tcBorders>
            <w:shd w:val="clear" w:color="auto" w:fill="FFFFFF"/>
            <w:vAlign w:val="center"/>
          </w:tcPr>
          <w:p w:rsidR="00D909C4" w:rsidRPr="000C1150" w:rsidRDefault="00F73F28" w:rsidP="00F73F28">
            <w:pPr>
              <w:spacing w:line="240" w:lineRule="auto"/>
              <w:jc w:val="center"/>
              <w:rPr>
                <w:rFonts w:eastAsia="Times New Roman"/>
                <w:color w:val="000000" w:themeColor="text1"/>
              </w:rPr>
            </w:pPr>
            <w:r w:rsidRPr="000C1150">
              <w:rPr>
                <w:rFonts w:eastAsia="Times New Roman"/>
                <w:color w:val="000000" w:themeColor="text1"/>
                <w:sz w:val="22"/>
                <w:szCs w:val="22"/>
              </w:rPr>
              <w:softHyphen/>
            </w: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7" w:type="dxa"/>
            <w:tcBorders>
              <w:bottom w:val="single" w:sz="4" w:space="0" w:color="auto"/>
            </w:tcBorders>
            <w:shd w:val="clear" w:color="auto" w:fill="FFFFFF"/>
            <w:vAlign w:val="center"/>
          </w:tcPr>
          <w:p w:rsidR="00D909C4" w:rsidRPr="000C1150" w:rsidRDefault="00F73F28" w:rsidP="00EC7BE5">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D909C4" w:rsidRPr="000C1150" w:rsidRDefault="000C700B" w:rsidP="00F73F28">
            <w:pPr>
              <w:spacing w:line="240" w:lineRule="auto"/>
              <w:jc w:val="right"/>
              <w:rPr>
                <w:rFonts w:eastAsia="Times New Roman"/>
                <w:color w:val="000000" w:themeColor="text1"/>
              </w:rPr>
            </w:pPr>
            <w:r w:rsidRPr="00FA34EF">
              <w:rPr>
                <w:rFonts w:eastAsia="Times New Roman"/>
                <w:color w:val="FF0000"/>
                <w:sz w:val="22"/>
                <w:szCs w:val="22"/>
              </w:rPr>
              <w:t>125</w:t>
            </w:r>
            <w:r w:rsidR="00E767E7">
              <w:rPr>
                <w:rFonts w:eastAsia="Times New Roman"/>
                <w:color w:val="FF0000"/>
                <w:sz w:val="22"/>
                <w:szCs w:val="22"/>
              </w:rPr>
              <w:t> </w:t>
            </w:r>
            <w:r w:rsidRPr="00FA34EF">
              <w:rPr>
                <w:rFonts w:eastAsia="Times New Roman"/>
                <w:color w:val="FF0000"/>
                <w:sz w:val="22"/>
                <w:szCs w:val="22"/>
              </w:rPr>
              <w:t>000</w:t>
            </w:r>
            <w:r w:rsidR="00E767E7">
              <w:rPr>
                <w:rFonts w:eastAsia="Times New Roman"/>
                <w:color w:val="FF0000"/>
                <w:sz w:val="22"/>
                <w:szCs w:val="22"/>
              </w:rPr>
              <w:t>,00</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418" w:type="dxa"/>
            <w:tcBorders>
              <w:bottom w:val="single" w:sz="4" w:space="0" w:color="auto"/>
            </w:tcBorders>
            <w:shd w:val="clear" w:color="auto" w:fill="FFFFFF"/>
            <w:vAlign w:val="center"/>
          </w:tcPr>
          <w:p w:rsidR="00D909C4" w:rsidRPr="000C1150" w:rsidRDefault="000C700B" w:rsidP="00C9278E">
            <w:pPr>
              <w:spacing w:line="240" w:lineRule="auto"/>
              <w:jc w:val="right"/>
              <w:rPr>
                <w:rFonts w:eastAsia="Times New Roman"/>
                <w:color w:val="000000" w:themeColor="text1"/>
              </w:rPr>
            </w:pPr>
            <w:r w:rsidRPr="00FA34EF">
              <w:rPr>
                <w:rFonts w:eastAsia="Times New Roman"/>
                <w:color w:val="FF0000"/>
                <w:sz w:val="22"/>
                <w:szCs w:val="22"/>
              </w:rPr>
              <w:t>125</w:t>
            </w:r>
            <w:r w:rsidR="00E767E7">
              <w:rPr>
                <w:rFonts w:eastAsia="Times New Roman"/>
                <w:color w:val="FF0000"/>
                <w:sz w:val="22"/>
                <w:szCs w:val="22"/>
              </w:rPr>
              <w:t> </w:t>
            </w:r>
            <w:r w:rsidRPr="00FA34EF">
              <w:rPr>
                <w:rFonts w:eastAsia="Times New Roman"/>
                <w:color w:val="FF0000"/>
                <w:sz w:val="22"/>
                <w:szCs w:val="22"/>
              </w:rPr>
              <w:t>000</w:t>
            </w:r>
            <w:r w:rsidR="00E767E7">
              <w:rPr>
                <w:rFonts w:eastAsia="Times New Roman"/>
                <w:color w:val="FF0000"/>
                <w:sz w:val="22"/>
                <w:szCs w:val="22"/>
              </w:rPr>
              <w:t>,00</w:t>
            </w:r>
          </w:p>
        </w:tc>
        <w:tc>
          <w:tcPr>
            <w:tcW w:w="992" w:type="dxa"/>
            <w:shd w:val="clear" w:color="auto" w:fill="FFFFFF"/>
            <w:vAlign w:val="center"/>
          </w:tcPr>
          <w:p w:rsidR="00D909C4" w:rsidRPr="000C1150" w:rsidRDefault="00FD7EF9" w:rsidP="00C9278E">
            <w:pPr>
              <w:spacing w:line="240" w:lineRule="auto"/>
              <w:rPr>
                <w:rFonts w:eastAsia="Times New Roman"/>
                <w:color w:val="000000" w:themeColor="text1"/>
              </w:rPr>
            </w:pPr>
            <w:r w:rsidRPr="000C1150">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D909C4"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19.2</w:t>
            </w:r>
          </w:p>
          <w:p w:rsidR="00FD7EF9"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realizacja LSR</w:t>
            </w:r>
          </w:p>
        </w:tc>
      </w:tr>
      <w:tr w:rsidR="00EC7BE5" w:rsidRPr="002C1249" w:rsidTr="005B4D31">
        <w:trPr>
          <w:trHeight w:val="340"/>
          <w:jc w:val="center"/>
        </w:trPr>
        <w:tc>
          <w:tcPr>
            <w:tcW w:w="3876"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bottom w:val="single" w:sz="4" w:space="0" w:color="auto"/>
            </w:tcBorders>
            <w:shd w:val="clear" w:color="auto" w:fill="auto"/>
            <w:vAlign w:val="center"/>
          </w:tcPr>
          <w:p w:rsidR="006F5AE8" w:rsidRPr="000C700B" w:rsidRDefault="00EC6A1F" w:rsidP="008D3BF6">
            <w:pPr>
              <w:spacing w:line="240" w:lineRule="auto"/>
              <w:jc w:val="right"/>
              <w:rPr>
                <w:rFonts w:eastAsia="Times New Roman"/>
                <w:b/>
                <w:color w:val="00B050"/>
              </w:rPr>
            </w:pPr>
            <w:r>
              <w:rPr>
                <w:rFonts w:eastAsia="Times New Roman"/>
                <w:b/>
                <w:color w:val="FF0000"/>
                <w:sz w:val="22"/>
                <w:szCs w:val="22"/>
              </w:rPr>
              <w:t>593 432,37</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7" w:type="dxa"/>
            <w:tcBorders>
              <w:bottom w:val="single" w:sz="4" w:space="0" w:color="auto"/>
            </w:tcBorders>
            <w:shd w:val="clear" w:color="auto" w:fill="auto"/>
            <w:vAlign w:val="center"/>
          </w:tcPr>
          <w:p w:rsidR="006F5AE8" w:rsidRPr="000C700B" w:rsidRDefault="0051000E" w:rsidP="00C9278E">
            <w:pPr>
              <w:spacing w:line="240" w:lineRule="auto"/>
              <w:jc w:val="right"/>
              <w:rPr>
                <w:rFonts w:eastAsia="Times New Roman"/>
                <w:b/>
                <w:color w:val="00B050"/>
              </w:rPr>
            </w:pPr>
            <w:r w:rsidRPr="0051000E">
              <w:rPr>
                <w:rFonts w:eastAsia="Times New Roman"/>
                <w:b/>
                <w:color w:val="FF0000"/>
                <w:sz w:val="22"/>
                <w:szCs w:val="22"/>
              </w:rPr>
              <w:t>463 040,88</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276" w:type="dxa"/>
            <w:tcBorders>
              <w:bottom w:val="single" w:sz="4" w:space="0" w:color="auto"/>
            </w:tcBorders>
            <w:shd w:val="clear" w:color="auto" w:fill="auto"/>
            <w:vAlign w:val="center"/>
          </w:tcPr>
          <w:p w:rsidR="006F5AE8" w:rsidRPr="000C700B" w:rsidRDefault="00BF5327" w:rsidP="00C9278E">
            <w:pPr>
              <w:spacing w:line="240" w:lineRule="auto"/>
              <w:jc w:val="right"/>
              <w:rPr>
                <w:rFonts w:eastAsia="Times New Roman"/>
                <w:b/>
                <w:color w:val="00B050"/>
              </w:rPr>
            </w:pPr>
            <w:r w:rsidRPr="00BF5327">
              <w:rPr>
                <w:rFonts w:eastAsia="Times New Roman"/>
                <w:b/>
                <w:color w:val="FF0000"/>
                <w:sz w:val="22"/>
                <w:szCs w:val="22"/>
              </w:rPr>
              <w:t>125 000,00</w:t>
            </w:r>
          </w:p>
        </w:tc>
        <w:tc>
          <w:tcPr>
            <w:tcW w:w="567" w:type="dxa"/>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8" w:type="dxa"/>
            <w:tcBorders>
              <w:bottom w:val="single" w:sz="4" w:space="0" w:color="auto"/>
            </w:tcBorders>
            <w:shd w:val="clear" w:color="auto" w:fill="auto"/>
            <w:vAlign w:val="center"/>
          </w:tcPr>
          <w:p w:rsidR="00FD7EF9" w:rsidRPr="000C700B" w:rsidRDefault="007C7C1B" w:rsidP="007C7C1B">
            <w:pPr>
              <w:spacing w:line="240" w:lineRule="auto"/>
              <w:jc w:val="left"/>
              <w:rPr>
                <w:rFonts w:eastAsia="Times New Roman"/>
                <w:b/>
                <w:color w:val="00B050"/>
              </w:rPr>
            </w:pPr>
            <w:r>
              <w:rPr>
                <w:rFonts w:eastAsia="Times New Roman"/>
                <w:b/>
                <w:color w:val="FF0000"/>
                <w:sz w:val="22"/>
                <w:szCs w:val="22"/>
              </w:rPr>
              <w:t>1 181 473,25</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585CCE" w:rsidP="00EC6A1F">
            <w:pPr>
              <w:spacing w:line="240" w:lineRule="auto"/>
              <w:jc w:val="right"/>
              <w:rPr>
                <w:rFonts w:eastAsia="Times New Roman"/>
                <w:b/>
                <w:color w:val="00B050"/>
              </w:rPr>
            </w:pPr>
            <w:r>
              <w:rPr>
                <w:rFonts w:eastAsia="Times New Roman"/>
                <w:b/>
                <w:color w:val="FF0000"/>
                <w:sz w:val="22"/>
                <w:szCs w:val="22"/>
              </w:rPr>
              <w:t>66</w:t>
            </w:r>
            <w:r w:rsidR="00EC6A1F">
              <w:rPr>
                <w:rFonts w:eastAsia="Times New Roman"/>
                <w:b/>
                <w:color w:val="FF0000"/>
                <w:sz w:val="22"/>
                <w:szCs w:val="22"/>
              </w:rPr>
              <w:t>8 432,37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CC1EFE" w:rsidP="00C9278E">
            <w:pPr>
              <w:spacing w:line="240" w:lineRule="auto"/>
              <w:jc w:val="right"/>
              <w:rPr>
                <w:rFonts w:eastAsia="Times New Roman"/>
                <w:b/>
                <w:color w:val="00B050"/>
              </w:rPr>
            </w:pPr>
            <w:r w:rsidRPr="00CC1EFE">
              <w:rPr>
                <w:rFonts w:eastAsia="Times New Roman"/>
                <w:b/>
                <w:color w:val="FF0000"/>
                <w:sz w:val="22"/>
                <w:szCs w:val="22"/>
              </w:rPr>
              <w:t>563 040,88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BF5327" w:rsidP="004E3B99">
            <w:pPr>
              <w:spacing w:line="240" w:lineRule="auto"/>
              <w:jc w:val="right"/>
              <w:rPr>
                <w:rFonts w:eastAsia="Times New Roman"/>
                <w:b/>
                <w:color w:val="00B050"/>
              </w:rPr>
            </w:pPr>
            <w:r w:rsidRPr="00BF5327">
              <w:rPr>
                <w:rFonts w:eastAsia="Times New Roman"/>
                <w:b/>
                <w:color w:val="FF0000"/>
                <w:sz w:val="22"/>
                <w:szCs w:val="22"/>
              </w:rPr>
              <w:t>190 000,00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0C700B" w:rsidRDefault="00441671" w:rsidP="00B621A1">
            <w:pPr>
              <w:spacing w:line="240" w:lineRule="auto"/>
              <w:rPr>
                <w:rFonts w:eastAsia="Times New Roman"/>
                <w:b/>
                <w:color w:val="00B050"/>
              </w:rPr>
            </w:pPr>
            <w:r>
              <w:rPr>
                <w:rFonts w:eastAsia="Times New Roman"/>
                <w:b/>
                <w:color w:val="FF0000"/>
                <w:sz w:val="22"/>
                <w:szCs w:val="22"/>
              </w:rPr>
              <w:t>1 42</w:t>
            </w:r>
            <w:r w:rsidR="00B621A1">
              <w:rPr>
                <w:rFonts w:eastAsia="Times New Roman"/>
                <w:b/>
                <w:color w:val="FF0000"/>
                <w:sz w:val="22"/>
                <w:szCs w:val="22"/>
              </w:rPr>
              <w:t>1</w:t>
            </w:r>
            <w:r>
              <w:rPr>
                <w:rFonts w:eastAsia="Times New Roman"/>
                <w:b/>
                <w:color w:val="FF0000"/>
                <w:sz w:val="22"/>
                <w:szCs w:val="22"/>
              </w:rPr>
              <w:t xml:space="preserve"> </w:t>
            </w:r>
            <w:r w:rsidR="00B621A1">
              <w:rPr>
                <w:rFonts w:eastAsia="Times New Roman"/>
                <w:b/>
                <w:color w:val="FF0000"/>
                <w:sz w:val="22"/>
                <w:szCs w:val="22"/>
              </w:rPr>
              <w:t>473</w:t>
            </w:r>
            <w:r>
              <w:rPr>
                <w:rFonts w:eastAsia="Times New Roman"/>
                <w:b/>
                <w:color w:val="FF0000"/>
                <w:sz w:val="22"/>
                <w:szCs w:val="22"/>
              </w:rPr>
              <w:t>,25</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LSR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BF22D5" w:rsidP="00B4651C">
            <w:pPr>
              <w:spacing w:line="240" w:lineRule="auto"/>
              <w:jc w:val="right"/>
              <w:rPr>
                <w:rFonts w:eastAsia="Times New Roman"/>
                <w:b/>
                <w:color w:val="00B050"/>
              </w:rPr>
            </w:pPr>
            <w:r w:rsidRPr="00992E6E">
              <w:rPr>
                <w:rFonts w:eastAsia="Times New Roman"/>
                <w:b/>
                <w:color w:val="FF0000"/>
                <w:sz w:val="22"/>
                <w:szCs w:val="22"/>
              </w:rPr>
              <w:t>1</w:t>
            </w:r>
            <w:r w:rsidR="00B4651C">
              <w:rPr>
                <w:rFonts w:eastAsia="Times New Roman"/>
                <w:b/>
                <w:color w:val="FF0000"/>
                <w:sz w:val="22"/>
                <w:szCs w:val="22"/>
              </w:rPr>
              <w:t> 341 013,10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5B4D31" w:rsidP="00A27C88">
            <w:pPr>
              <w:spacing w:line="240" w:lineRule="auto"/>
              <w:jc w:val="right"/>
              <w:rPr>
                <w:rFonts w:eastAsia="Times New Roman"/>
                <w:b/>
                <w:color w:val="00B050"/>
              </w:rPr>
            </w:pPr>
            <w:r w:rsidRPr="005B4D31">
              <w:rPr>
                <w:rFonts w:eastAsia="Times New Roman"/>
                <w:b/>
                <w:color w:val="FF0000"/>
                <w:sz w:val="22"/>
                <w:szCs w:val="22"/>
              </w:rPr>
              <w:t>1 305 303,58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0C700B" w:rsidRDefault="00786AC8" w:rsidP="00E040E9">
            <w:pPr>
              <w:spacing w:line="240" w:lineRule="auto"/>
              <w:jc w:val="right"/>
              <w:rPr>
                <w:rFonts w:eastAsia="Times New Roman"/>
                <w:b/>
                <w:color w:val="00B050"/>
              </w:rPr>
            </w:pPr>
            <w:r w:rsidRPr="00786AC8">
              <w:rPr>
                <w:rFonts w:eastAsia="Times New Roman"/>
                <w:b/>
                <w:color w:val="FF0000"/>
                <w:sz w:val="22"/>
                <w:szCs w:val="22"/>
              </w:rPr>
              <w:t>235 000,00</w:t>
            </w:r>
          </w:p>
        </w:tc>
        <w:tc>
          <w:tcPr>
            <w:tcW w:w="567"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0C700B" w:rsidRDefault="00474B0C" w:rsidP="00EC6A1F">
            <w:pPr>
              <w:spacing w:line="240" w:lineRule="auto"/>
              <w:rPr>
                <w:rFonts w:eastAsia="Times New Roman"/>
                <w:b/>
                <w:color w:val="00B050"/>
              </w:rPr>
            </w:pPr>
            <w:r w:rsidRPr="00474B0C">
              <w:rPr>
                <w:rFonts w:eastAsia="Times New Roman"/>
                <w:b/>
                <w:color w:val="FF0000"/>
                <w:sz w:val="22"/>
                <w:szCs w:val="22"/>
              </w:rPr>
              <w:t>2 881 316,68</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9E3EC3">
        <w:trPr>
          <w:trHeight w:val="340"/>
          <w:jc w:val="center"/>
        </w:trPr>
        <w:tc>
          <w:tcPr>
            <w:tcW w:w="13374" w:type="dxa"/>
            <w:gridSpan w:val="13"/>
            <w:shd w:val="clear" w:color="auto" w:fill="D9D9D9"/>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Razem planowane wsparcie na przedsięwzięcia dedykowane tworzeniu i utrzymaniu miejsc pracy w ramach poddziałania Realizacja LSR PROW</w:t>
            </w:r>
          </w:p>
        </w:tc>
        <w:tc>
          <w:tcPr>
            <w:tcW w:w="2143" w:type="dxa"/>
            <w:gridSpan w:val="2"/>
            <w:shd w:val="clear" w:color="auto" w:fill="D9D9D9"/>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 budżetu poddziałania </w:t>
            </w:r>
          </w:p>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Realizacja LSR</w:t>
            </w:r>
          </w:p>
        </w:tc>
      </w:tr>
      <w:tr w:rsidR="006F5AE8" w:rsidRPr="002C1249" w:rsidTr="009E3EC3">
        <w:trPr>
          <w:trHeight w:val="340"/>
          <w:jc w:val="center"/>
        </w:trPr>
        <w:tc>
          <w:tcPr>
            <w:tcW w:w="11956" w:type="dxa"/>
            <w:gridSpan w:val="12"/>
            <w:shd w:val="clear" w:color="auto" w:fill="A6A6A6"/>
          </w:tcPr>
          <w:p w:rsidR="006F5AE8" w:rsidRPr="002C1249" w:rsidRDefault="006F5AE8" w:rsidP="00C9278E">
            <w:pPr>
              <w:spacing w:line="240" w:lineRule="auto"/>
              <w:rPr>
                <w:rFonts w:eastAsia="Times New Roman"/>
                <w:color w:val="000000" w:themeColor="text1"/>
              </w:rPr>
            </w:pPr>
          </w:p>
        </w:tc>
        <w:tc>
          <w:tcPr>
            <w:tcW w:w="1418" w:type="dxa"/>
            <w:shd w:val="clear" w:color="auto" w:fill="FFFFFF"/>
            <w:vAlign w:val="center"/>
          </w:tcPr>
          <w:p w:rsidR="00F11C5E" w:rsidRPr="00DC3A17" w:rsidRDefault="002C4B1B" w:rsidP="00F11C5E">
            <w:pPr>
              <w:spacing w:line="240" w:lineRule="auto"/>
              <w:jc w:val="right"/>
              <w:rPr>
                <w:rFonts w:eastAsia="Times New Roman"/>
                <w:b/>
              </w:rPr>
            </w:pPr>
            <w:r>
              <w:rPr>
                <w:rFonts w:eastAsia="Times New Roman"/>
                <w:b/>
                <w:color w:val="FF0000"/>
                <w:sz w:val="22"/>
                <w:szCs w:val="22"/>
              </w:rPr>
              <w:t>1 447 640,75</w:t>
            </w:r>
          </w:p>
        </w:tc>
        <w:tc>
          <w:tcPr>
            <w:tcW w:w="2143" w:type="dxa"/>
            <w:gridSpan w:val="2"/>
            <w:shd w:val="clear" w:color="auto" w:fill="FFFFFF"/>
            <w:vAlign w:val="center"/>
          </w:tcPr>
          <w:p w:rsidR="00F11C5E" w:rsidRPr="00704E15" w:rsidRDefault="002C4B1B" w:rsidP="00C9278E">
            <w:pPr>
              <w:spacing w:line="240" w:lineRule="auto"/>
              <w:jc w:val="right"/>
              <w:rPr>
                <w:rFonts w:eastAsia="Times New Roman"/>
                <w:b/>
              </w:rPr>
            </w:pPr>
            <w:r>
              <w:rPr>
                <w:rFonts w:eastAsia="Times New Roman"/>
                <w:b/>
                <w:color w:val="FF0000"/>
                <w:sz w:val="22"/>
                <w:szCs w:val="22"/>
              </w:rPr>
              <w:t>55,42%</w:t>
            </w:r>
          </w:p>
        </w:tc>
      </w:tr>
    </w:tbl>
    <w:p w:rsidR="006C79B5" w:rsidRDefault="006C79B5" w:rsidP="00FA0B2B">
      <w:pPr>
        <w:spacing w:line="240" w:lineRule="auto"/>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567" w:right="567" w:bottom="567" w:left="567" w:header="709" w:footer="624" w:gutter="0"/>
          <w:cols w:space="708"/>
          <w:docGrid w:linePitch="360"/>
        </w:sectPr>
      </w:pPr>
    </w:p>
    <w:p w:rsidR="006F5AE8" w:rsidRPr="00DC3A17" w:rsidRDefault="006F5AE8" w:rsidP="006F5AE8">
      <w:pPr>
        <w:spacing w:line="240" w:lineRule="auto"/>
        <w:rPr>
          <w:rFonts w:eastAsia="Times New Roman"/>
          <w:b/>
          <w:i/>
          <w:sz w:val="22"/>
          <w:szCs w:val="22"/>
        </w:rPr>
      </w:pPr>
      <w:r w:rsidRPr="00DC3A17">
        <w:rPr>
          <w:rFonts w:eastAsia="Times New Roman"/>
          <w:b/>
          <w:i/>
          <w:sz w:val="22"/>
          <w:szCs w:val="22"/>
        </w:rPr>
        <w:lastRenderedPageBreak/>
        <w:t xml:space="preserve">Załącznik 4 Budżet </w:t>
      </w: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1 Budżet LSR</w:t>
      </w:r>
    </w:p>
    <w:tbl>
      <w:tblPr>
        <w:tblStyle w:val="Tabela-Siatka"/>
        <w:tblW w:w="0" w:type="auto"/>
        <w:jc w:val="center"/>
        <w:tblLook w:val="04A0" w:firstRow="1" w:lastRow="0" w:firstColumn="1" w:lastColumn="0" w:noHBand="0" w:noVBand="1"/>
      </w:tblPr>
      <w:tblGrid>
        <w:gridCol w:w="2711"/>
        <w:gridCol w:w="1371"/>
        <w:gridCol w:w="1082"/>
        <w:gridCol w:w="1083"/>
        <w:gridCol w:w="1083"/>
        <w:gridCol w:w="1083"/>
        <w:gridCol w:w="1371"/>
      </w:tblGrid>
      <w:tr w:rsidR="006F5AE8" w:rsidRPr="002C1249" w:rsidTr="00C9278E">
        <w:trPr>
          <w:jc w:val="center"/>
        </w:trPr>
        <w:tc>
          <w:tcPr>
            <w:tcW w:w="2711"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Zakres wsparcia</w:t>
            </w:r>
          </w:p>
        </w:tc>
        <w:tc>
          <w:tcPr>
            <w:tcW w:w="6917" w:type="dxa"/>
            <w:gridSpan w:val="6"/>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Wsparcie finansowe (PLN)</w:t>
            </w:r>
          </w:p>
        </w:tc>
      </w:tr>
      <w:tr w:rsidR="006F5AE8" w:rsidRPr="002C1249" w:rsidTr="00C9278E">
        <w:trPr>
          <w:trHeight w:val="57"/>
          <w:jc w:val="center"/>
        </w:trPr>
        <w:tc>
          <w:tcPr>
            <w:tcW w:w="2711" w:type="dxa"/>
            <w:vMerge/>
            <w:shd w:val="clear" w:color="auto" w:fill="95B3D7"/>
            <w:vAlign w:val="center"/>
          </w:tcPr>
          <w:p w:rsidR="006F5AE8" w:rsidRPr="002C1249" w:rsidRDefault="006F5AE8" w:rsidP="00C9278E">
            <w:pPr>
              <w:jc w:val="center"/>
              <w:rPr>
                <w:rFonts w:eastAsia="Times New Roman"/>
                <w:b/>
                <w:color w:val="000000" w:themeColor="text1"/>
                <w:sz w:val="22"/>
                <w:szCs w:val="22"/>
              </w:rPr>
            </w:pPr>
          </w:p>
        </w:tc>
        <w:tc>
          <w:tcPr>
            <w:tcW w:w="1317"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PROW</w:t>
            </w:r>
          </w:p>
        </w:tc>
        <w:tc>
          <w:tcPr>
            <w:tcW w:w="2165" w:type="dxa"/>
            <w:gridSpan w:val="2"/>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RPO</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RYBY</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Fundusz wiodący</w:t>
            </w:r>
          </w:p>
        </w:tc>
        <w:tc>
          <w:tcPr>
            <w:tcW w:w="1269"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Razem EFSI</w:t>
            </w:r>
          </w:p>
        </w:tc>
      </w:tr>
      <w:tr w:rsidR="006F5AE8" w:rsidRPr="002C1249" w:rsidTr="00C9278E">
        <w:trPr>
          <w:jc w:val="center"/>
        </w:trPr>
        <w:tc>
          <w:tcPr>
            <w:tcW w:w="2711" w:type="dxa"/>
            <w:vMerge/>
            <w:shd w:val="clear" w:color="auto" w:fill="FFFF99"/>
          </w:tcPr>
          <w:p w:rsidR="006F5AE8" w:rsidRPr="002C1249" w:rsidRDefault="006F5AE8" w:rsidP="00C9278E">
            <w:pPr>
              <w:jc w:val="center"/>
              <w:rPr>
                <w:rFonts w:eastAsia="Times New Roman"/>
                <w:color w:val="000000" w:themeColor="text1"/>
                <w:sz w:val="22"/>
                <w:szCs w:val="22"/>
              </w:rPr>
            </w:pPr>
          </w:p>
        </w:tc>
        <w:tc>
          <w:tcPr>
            <w:tcW w:w="1317" w:type="dxa"/>
            <w:vMerge/>
          </w:tcPr>
          <w:p w:rsidR="006F5AE8" w:rsidRPr="002C1249" w:rsidRDefault="006F5AE8" w:rsidP="00C9278E">
            <w:pPr>
              <w:jc w:val="center"/>
              <w:rPr>
                <w:rFonts w:eastAsia="Times New Roman"/>
                <w:color w:val="000000" w:themeColor="text1"/>
                <w:sz w:val="22"/>
                <w:szCs w:val="22"/>
              </w:rPr>
            </w:pPr>
          </w:p>
        </w:tc>
        <w:tc>
          <w:tcPr>
            <w:tcW w:w="1082"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EFS</w:t>
            </w:r>
          </w:p>
        </w:tc>
        <w:tc>
          <w:tcPr>
            <w:tcW w:w="1083"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EFRR</w:t>
            </w:r>
          </w:p>
        </w:tc>
        <w:tc>
          <w:tcPr>
            <w:tcW w:w="1083" w:type="dxa"/>
            <w:vMerge/>
          </w:tcPr>
          <w:p w:rsidR="006F5AE8" w:rsidRPr="002C1249" w:rsidRDefault="006F5AE8" w:rsidP="00C9278E">
            <w:pPr>
              <w:jc w:val="center"/>
              <w:rPr>
                <w:rFonts w:eastAsia="Times New Roman"/>
                <w:color w:val="000000" w:themeColor="text1"/>
                <w:sz w:val="22"/>
                <w:szCs w:val="22"/>
              </w:rPr>
            </w:pPr>
          </w:p>
        </w:tc>
        <w:tc>
          <w:tcPr>
            <w:tcW w:w="1083" w:type="dxa"/>
            <w:vMerge/>
          </w:tcPr>
          <w:p w:rsidR="006F5AE8" w:rsidRPr="002C1249" w:rsidRDefault="006F5AE8" w:rsidP="00C9278E">
            <w:pPr>
              <w:jc w:val="center"/>
              <w:rPr>
                <w:rFonts w:eastAsia="Times New Roman"/>
                <w:color w:val="000000" w:themeColor="text1"/>
                <w:sz w:val="22"/>
                <w:szCs w:val="22"/>
              </w:rPr>
            </w:pPr>
          </w:p>
        </w:tc>
        <w:tc>
          <w:tcPr>
            <w:tcW w:w="1269" w:type="dxa"/>
            <w:vMerge/>
            <w:shd w:val="clear" w:color="auto" w:fill="FFFF00"/>
          </w:tcPr>
          <w:p w:rsidR="006F5AE8" w:rsidRPr="002C1249" w:rsidRDefault="006F5AE8" w:rsidP="00C9278E">
            <w:pPr>
              <w:jc w:val="center"/>
              <w:rPr>
                <w:rFonts w:eastAsia="Times New Roman"/>
                <w:color w:val="000000" w:themeColor="text1"/>
                <w:sz w:val="22"/>
                <w:szCs w:val="22"/>
              </w:rPr>
            </w:pPr>
          </w:p>
        </w:tc>
      </w:tr>
      <w:tr w:rsidR="000C1150" w:rsidRPr="000C1150"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Realizacja LSR </w:t>
            </w:r>
            <w:r w:rsidRPr="002C1249">
              <w:rPr>
                <w:rFonts w:eastAsia="Times New Roman"/>
                <w:color w:val="000000" w:themeColor="text1"/>
                <w:sz w:val="22"/>
                <w:szCs w:val="22"/>
                <w:lang w:val="pl-PL"/>
              </w:rPr>
              <w:t>(art. 35 ust. 1 lit. b rozporządzenia</w:t>
            </w:r>
            <w:r w:rsidRPr="002C1249">
              <w:rPr>
                <w:rFonts w:eastAsia="Times New Roman"/>
                <w:color w:val="000000" w:themeColor="text1"/>
                <w:sz w:val="22"/>
                <w:szCs w:val="22"/>
                <w:lang w:val="pl-PL"/>
              </w:rPr>
              <w:br/>
              <w:t>nr 1303/2013)</w:t>
            </w:r>
          </w:p>
        </w:tc>
        <w:tc>
          <w:tcPr>
            <w:tcW w:w="1317" w:type="dxa"/>
            <w:vAlign w:val="center"/>
          </w:tcPr>
          <w:p w:rsidR="00845329" w:rsidRPr="004540E5" w:rsidRDefault="00F40E47" w:rsidP="00F11C5E">
            <w:pPr>
              <w:jc w:val="right"/>
              <w:rPr>
                <w:rFonts w:eastAsia="Times New Roman"/>
                <w:color w:val="00B050"/>
                <w:sz w:val="22"/>
                <w:szCs w:val="22"/>
              </w:rPr>
            </w:pPr>
            <w:r w:rsidRPr="00F40E47">
              <w:rPr>
                <w:rFonts w:eastAsia="Times New Roman"/>
                <w:color w:val="FF0000"/>
                <w:sz w:val="22"/>
                <w:szCs w:val="22"/>
                <w:lang w:val="pl-PL"/>
              </w:rPr>
              <w:t>2 612 316,68</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269" w:type="dxa"/>
            <w:vAlign w:val="center"/>
          </w:tcPr>
          <w:p w:rsidR="00845329" w:rsidRPr="004540E5" w:rsidRDefault="00F40E47" w:rsidP="00C9278E">
            <w:pPr>
              <w:jc w:val="right"/>
              <w:rPr>
                <w:rFonts w:eastAsia="Times New Roman"/>
                <w:color w:val="00B050"/>
                <w:sz w:val="22"/>
                <w:szCs w:val="22"/>
              </w:rPr>
            </w:pPr>
            <w:r w:rsidRPr="00F40E47">
              <w:rPr>
                <w:rFonts w:eastAsia="Times New Roman"/>
                <w:color w:val="FF0000"/>
                <w:sz w:val="22"/>
                <w:szCs w:val="22"/>
                <w:lang w:val="pl-PL"/>
              </w:rPr>
              <w:t>2 612 316,68</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Współpraca </w:t>
            </w:r>
            <w:r w:rsidRPr="002C1249">
              <w:rPr>
                <w:rFonts w:eastAsia="Times New Roman"/>
                <w:color w:val="000000" w:themeColor="text1"/>
                <w:sz w:val="22"/>
                <w:szCs w:val="22"/>
                <w:lang w:val="pl-PL"/>
              </w:rPr>
              <w:t>(art. 35 ust. 1 lit. c rozporządzenia</w:t>
            </w:r>
            <w:r w:rsidRPr="002C1249">
              <w:rPr>
                <w:rFonts w:eastAsia="Times New Roman"/>
                <w:color w:val="000000" w:themeColor="text1"/>
                <w:sz w:val="22"/>
                <w:szCs w:val="22"/>
                <w:lang w:val="pl-PL"/>
              </w:rPr>
              <w:br/>
              <w:t>nr 1303/2013)</w:t>
            </w:r>
          </w:p>
        </w:tc>
        <w:tc>
          <w:tcPr>
            <w:tcW w:w="1317" w:type="dxa"/>
            <w:vAlign w:val="center"/>
          </w:tcPr>
          <w:p w:rsidR="00845329" w:rsidRPr="004540E5" w:rsidRDefault="007F5E92" w:rsidP="00845329">
            <w:pPr>
              <w:jc w:val="right"/>
              <w:rPr>
                <w:rFonts w:eastAsia="Times New Roman"/>
                <w:color w:val="00B050"/>
                <w:sz w:val="22"/>
                <w:szCs w:val="22"/>
              </w:rPr>
            </w:pPr>
            <w:r w:rsidRPr="007F5E92">
              <w:rPr>
                <w:rFonts w:eastAsia="Times New Roman"/>
                <w:color w:val="FF0000"/>
                <w:sz w:val="22"/>
                <w:szCs w:val="22"/>
              </w:rPr>
              <w:t>244 000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4540E5" w:rsidRDefault="007F5E92" w:rsidP="00C9278E">
            <w:pPr>
              <w:jc w:val="right"/>
              <w:rPr>
                <w:rFonts w:eastAsia="Times New Roman"/>
                <w:color w:val="00B050"/>
                <w:sz w:val="22"/>
                <w:szCs w:val="22"/>
              </w:rPr>
            </w:pPr>
            <w:r w:rsidRPr="007F5E92">
              <w:rPr>
                <w:rFonts w:eastAsia="Times New Roman"/>
                <w:color w:val="FF0000"/>
                <w:sz w:val="22"/>
                <w:szCs w:val="22"/>
              </w:rPr>
              <w:t>244 000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Koszty bieżące </w:t>
            </w:r>
            <w:r w:rsidRPr="002C1249">
              <w:rPr>
                <w:rFonts w:eastAsia="Times New Roman"/>
                <w:color w:val="000000" w:themeColor="text1"/>
                <w:sz w:val="22"/>
                <w:szCs w:val="22"/>
                <w:lang w:val="pl-PL"/>
              </w:rPr>
              <w:t>(art. 35 ust. 1 lit. d rozporządzenia nr 1303/2013)</w:t>
            </w:r>
          </w:p>
        </w:tc>
        <w:tc>
          <w:tcPr>
            <w:tcW w:w="1317" w:type="dxa"/>
            <w:vAlign w:val="center"/>
          </w:tcPr>
          <w:p w:rsidR="00845329" w:rsidRPr="00851FDD" w:rsidRDefault="00851FDD" w:rsidP="00845329">
            <w:pPr>
              <w:jc w:val="right"/>
              <w:rPr>
                <w:rFonts w:eastAsia="Times New Roman"/>
                <w:color w:val="00B050"/>
                <w:sz w:val="22"/>
                <w:szCs w:val="22"/>
              </w:rPr>
            </w:pPr>
            <w:r w:rsidRPr="00851FDD">
              <w:rPr>
                <w:rFonts w:eastAsia="Times New Roman"/>
                <w:color w:val="FF0000"/>
                <w:sz w:val="22"/>
                <w:szCs w:val="22"/>
                <w:lang w:val="pl-PL"/>
              </w:rPr>
              <w:t>437 500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851FDD" w:rsidRDefault="00851FDD" w:rsidP="00C9278E">
            <w:pPr>
              <w:jc w:val="right"/>
              <w:rPr>
                <w:rFonts w:eastAsia="Times New Roman"/>
                <w:color w:val="00B050"/>
                <w:sz w:val="22"/>
                <w:szCs w:val="22"/>
              </w:rPr>
            </w:pPr>
            <w:r w:rsidRPr="00851FDD">
              <w:rPr>
                <w:rFonts w:eastAsia="Times New Roman"/>
                <w:color w:val="FF0000"/>
                <w:sz w:val="22"/>
                <w:szCs w:val="22"/>
                <w:lang w:val="pl-PL"/>
              </w:rPr>
              <w:t>437 500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Aktywizacja </w:t>
            </w:r>
            <w:r w:rsidRPr="002C1249">
              <w:rPr>
                <w:rFonts w:eastAsia="Times New Roman"/>
                <w:color w:val="000000" w:themeColor="text1"/>
                <w:sz w:val="22"/>
                <w:szCs w:val="22"/>
                <w:lang w:val="pl-PL"/>
              </w:rPr>
              <w:t>(art. 35 ust. 1 lit. e rozporządzenia nr 1303/2013)</w:t>
            </w:r>
          </w:p>
        </w:tc>
        <w:tc>
          <w:tcPr>
            <w:tcW w:w="1317" w:type="dxa"/>
            <w:shd w:val="clear" w:color="auto" w:fill="auto"/>
            <w:vAlign w:val="center"/>
          </w:tcPr>
          <w:p w:rsidR="00845329" w:rsidRPr="004540E5" w:rsidRDefault="00FA0B2B" w:rsidP="00845329">
            <w:pPr>
              <w:jc w:val="right"/>
              <w:rPr>
                <w:rFonts w:eastAsia="Times New Roman"/>
                <w:color w:val="00B050"/>
                <w:sz w:val="22"/>
                <w:szCs w:val="22"/>
              </w:rPr>
            </w:pPr>
            <w:r w:rsidRPr="00FA0B2B">
              <w:rPr>
                <w:rFonts w:eastAsia="Times New Roman"/>
                <w:color w:val="FF0000"/>
                <w:sz w:val="22"/>
                <w:szCs w:val="22"/>
              </w:rPr>
              <w:t>25 000</w:t>
            </w:r>
          </w:p>
        </w:tc>
        <w:tc>
          <w:tcPr>
            <w:tcW w:w="1082"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269" w:type="dxa"/>
            <w:shd w:val="clear" w:color="auto" w:fill="auto"/>
            <w:vAlign w:val="center"/>
          </w:tcPr>
          <w:p w:rsidR="00845329" w:rsidRPr="004540E5" w:rsidRDefault="00FA0B2B" w:rsidP="00C9278E">
            <w:pPr>
              <w:jc w:val="right"/>
              <w:rPr>
                <w:rFonts w:eastAsia="Times New Roman"/>
                <w:color w:val="00B050"/>
                <w:sz w:val="22"/>
                <w:szCs w:val="22"/>
              </w:rPr>
            </w:pPr>
            <w:r w:rsidRPr="00FA0B2B">
              <w:rPr>
                <w:rFonts w:eastAsia="Times New Roman"/>
                <w:color w:val="FF0000"/>
                <w:sz w:val="22"/>
                <w:szCs w:val="22"/>
              </w:rPr>
              <w:t>25 000</w:t>
            </w:r>
          </w:p>
        </w:tc>
      </w:tr>
      <w:tr w:rsidR="00845329" w:rsidRPr="002C1249" w:rsidTr="00C9278E">
        <w:trPr>
          <w:trHeight w:val="567"/>
          <w:jc w:val="center"/>
        </w:trPr>
        <w:tc>
          <w:tcPr>
            <w:tcW w:w="2711" w:type="dxa"/>
            <w:shd w:val="clear" w:color="auto" w:fill="auto"/>
            <w:vAlign w:val="center"/>
          </w:tcPr>
          <w:p w:rsidR="00845329" w:rsidRPr="002C1249" w:rsidRDefault="00845329"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317" w:type="dxa"/>
            <w:vAlign w:val="center"/>
          </w:tcPr>
          <w:p w:rsidR="00845329" w:rsidRPr="004540E5" w:rsidRDefault="00F40E47" w:rsidP="00053907">
            <w:pPr>
              <w:jc w:val="right"/>
              <w:rPr>
                <w:rFonts w:eastAsia="Times New Roman"/>
                <w:b/>
                <w:color w:val="00B050"/>
                <w:sz w:val="22"/>
                <w:szCs w:val="22"/>
              </w:rPr>
            </w:pPr>
            <w:r w:rsidRPr="00F40E47">
              <w:rPr>
                <w:rFonts w:eastAsia="Times New Roman"/>
                <w:b/>
                <w:color w:val="FF0000"/>
                <w:sz w:val="22"/>
                <w:szCs w:val="22"/>
              </w:rPr>
              <w:t>3 318 816,68</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bottom w:val="single" w:sz="4" w:space="0" w:color="auto"/>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269" w:type="dxa"/>
            <w:vAlign w:val="center"/>
          </w:tcPr>
          <w:p w:rsidR="00845329" w:rsidRPr="004540E5" w:rsidRDefault="00F40E47" w:rsidP="00053907">
            <w:pPr>
              <w:jc w:val="right"/>
              <w:rPr>
                <w:rFonts w:eastAsia="Times New Roman"/>
                <w:b/>
                <w:color w:val="00B050"/>
                <w:sz w:val="22"/>
                <w:szCs w:val="22"/>
              </w:rPr>
            </w:pPr>
            <w:r w:rsidRPr="00F40E47">
              <w:rPr>
                <w:rFonts w:eastAsia="Times New Roman"/>
                <w:b/>
                <w:color w:val="FF0000"/>
                <w:sz w:val="22"/>
                <w:szCs w:val="22"/>
                <w:lang w:val="pl-PL"/>
              </w:rPr>
              <w:t>3 318 816,68</w:t>
            </w:r>
          </w:p>
        </w:tc>
      </w:tr>
    </w:tbl>
    <w:p w:rsidR="006F5AE8" w:rsidRDefault="006F5AE8" w:rsidP="006F5AE8">
      <w:pPr>
        <w:spacing w:after="240"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4014DF" w:rsidRDefault="004014DF" w:rsidP="006F5AE8">
      <w:pPr>
        <w:spacing w:after="240" w:line="240" w:lineRule="auto"/>
        <w:jc w:val="center"/>
        <w:rPr>
          <w:rFonts w:eastAsia="Times New Roman"/>
          <w:i/>
          <w:color w:val="000000" w:themeColor="text1"/>
          <w:sz w:val="22"/>
          <w:szCs w:val="22"/>
        </w:rPr>
      </w:pPr>
    </w:p>
    <w:p w:rsidR="004014DF" w:rsidRPr="002C1249" w:rsidRDefault="004014DF" w:rsidP="006F5AE8">
      <w:pPr>
        <w:spacing w:after="240"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2 Plan finansowy w zakresie poddziałania 19.2 PROW 2014–2020</w:t>
      </w:r>
    </w:p>
    <w:tbl>
      <w:tblPr>
        <w:tblStyle w:val="Tabela-Siatka"/>
        <w:tblW w:w="0" w:type="auto"/>
        <w:jc w:val="center"/>
        <w:tblLook w:val="04A0" w:firstRow="1" w:lastRow="0" w:firstColumn="1" w:lastColumn="0" w:noHBand="0" w:noVBand="1"/>
      </w:tblPr>
      <w:tblGrid>
        <w:gridCol w:w="2263"/>
        <w:gridCol w:w="1841"/>
        <w:gridCol w:w="1841"/>
        <w:gridCol w:w="1841"/>
        <w:gridCol w:w="1842"/>
      </w:tblGrid>
      <w:tr w:rsidR="006F5AE8" w:rsidRPr="002C1249" w:rsidTr="00C9278E">
        <w:trPr>
          <w:jc w:val="center"/>
        </w:trPr>
        <w:tc>
          <w:tcPr>
            <w:tcW w:w="2263"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Wkład EFRROW</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Budżet państwa</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Wkład własny będący wkładem krajowych środków publicznych</w:t>
            </w:r>
          </w:p>
        </w:tc>
        <w:tc>
          <w:tcPr>
            <w:tcW w:w="1842"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inni niż jednostki sektora finansów publicznych</w:t>
            </w:r>
          </w:p>
        </w:tc>
        <w:tc>
          <w:tcPr>
            <w:tcW w:w="1841" w:type="dxa"/>
            <w:vAlign w:val="center"/>
          </w:tcPr>
          <w:p w:rsidR="00815881" w:rsidRPr="004540E5" w:rsidRDefault="00896EAE" w:rsidP="00C9278E">
            <w:pPr>
              <w:jc w:val="right"/>
              <w:rPr>
                <w:rFonts w:eastAsia="Times New Roman"/>
                <w:color w:val="00B050"/>
                <w:sz w:val="22"/>
                <w:szCs w:val="22"/>
              </w:rPr>
            </w:pPr>
            <w:r w:rsidRPr="00896EAE">
              <w:rPr>
                <w:rFonts w:eastAsia="Times New Roman"/>
                <w:color w:val="FF0000"/>
                <w:sz w:val="22"/>
                <w:szCs w:val="22"/>
              </w:rPr>
              <w:t>1 266 138,36</w:t>
            </w:r>
          </w:p>
        </w:tc>
        <w:tc>
          <w:tcPr>
            <w:tcW w:w="1841" w:type="dxa"/>
            <w:vAlign w:val="center"/>
          </w:tcPr>
          <w:p w:rsidR="00815881" w:rsidRPr="00896EAE" w:rsidRDefault="00896EAE" w:rsidP="00C9278E">
            <w:pPr>
              <w:jc w:val="right"/>
              <w:rPr>
                <w:rFonts w:eastAsia="Times New Roman"/>
                <w:color w:val="00B050"/>
                <w:sz w:val="22"/>
                <w:szCs w:val="22"/>
              </w:rPr>
            </w:pPr>
            <w:r w:rsidRPr="00896EAE">
              <w:rPr>
                <w:rFonts w:eastAsia="Times New Roman"/>
                <w:color w:val="FF0000"/>
                <w:sz w:val="22"/>
                <w:szCs w:val="22"/>
                <w:lang w:val="pl-PL"/>
              </w:rPr>
              <w:t>784 478,70</w:t>
            </w:r>
          </w:p>
        </w:tc>
        <w:tc>
          <w:tcPr>
            <w:tcW w:w="1841" w:type="dxa"/>
            <w:tcBorders>
              <w:tl2br w:val="single" w:sz="4" w:space="0" w:color="auto"/>
              <w:tr2bl w:val="single" w:sz="4" w:space="0" w:color="auto"/>
            </w:tcBorders>
            <w:vAlign w:val="center"/>
          </w:tcPr>
          <w:p w:rsidR="006F5AE8" w:rsidRPr="004540E5" w:rsidRDefault="006F5AE8" w:rsidP="00C9278E">
            <w:pPr>
              <w:jc w:val="right"/>
              <w:rPr>
                <w:rFonts w:eastAsia="Times New Roman"/>
                <w:color w:val="00B050"/>
                <w:sz w:val="22"/>
                <w:szCs w:val="22"/>
              </w:rPr>
            </w:pPr>
          </w:p>
        </w:tc>
        <w:tc>
          <w:tcPr>
            <w:tcW w:w="1842" w:type="dxa"/>
            <w:vAlign w:val="center"/>
          </w:tcPr>
          <w:p w:rsidR="00815881" w:rsidRPr="004540E5" w:rsidRDefault="004D0CB2" w:rsidP="004D0CB2">
            <w:pPr>
              <w:jc w:val="right"/>
              <w:rPr>
                <w:rFonts w:eastAsia="Times New Roman"/>
                <w:color w:val="00B050"/>
                <w:sz w:val="22"/>
                <w:szCs w:val="22"/>
              </w:rPr>
            </w:pPr>
            <w:r w:rsidRPr="004D0CB2">
              <w:rPr>
                <w:rFonts w:eastAsia="Times New Roman"/>
                <w:color w:val="FF0000"/>
                <w:sz w:val="22"/>
                <w:szCs w:val="22"/>
              </w:rPr>
              <w:t>2 050</w:t>
            </w:r>
            <w:r>
              <w:rPr>
                <w:rFonts w:eastAsia="Times New Roman"/>
                <w:color w:val="FF0000"/>
                <w:sz w:val="22"/>
                <w:szCs w:val="22"/>
              </w:rPr>
              <w:t> 617,06</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będący jednostkami sektora finansów publicznych</w:t>
            </w:r>
          </w:p>
        </w:tc>
        <w:tc>
          <w:tcPr>
            <w:tcW w:w="1841" w:type="dxa"/>
            <w:vAlign w:val="center"/>
          </w:tcPr>
          <w:p w:rsidR="006F5AE8" w:rsidRPr="004540E5" w:rsidRDefault="009C0B71" w:rsidP="00C9278E">
            <w:pPr>
              <w:jc w:val="right"/>
              <w:rPr>
                <w:rFonts w:eastAsia="Times New Roman"/>
                <w:color w:val="00B050"/>
                <w:sz w:val="22"/>
                <w:szCs w:val="22"/>
              </w:rPr>
            </w:pPr>
            <w:r>
              <w:rPr>
                <w:rFonts w:eastAsia="Times New Roman"/>
                <w:color w:val="FF0000"/>
                <w:sz w:val="22"/>
                <w:szCs w:val="22"/>
              </w:rPr>
              <w:t>396 078,74</w:t>
            </w:r>
          </w:p>
        </w:tc>
        <w:tc>
          <w:tcPr>
            <w:tcW w:w="1841" w:type="dxa"/>
            <w:tcBorders>
              <w:tl2br w:val="single" w:sz="4" w:space="0" w:color="auto"/>
              <w:tr2bl w:val="single" w:sz="4" w:space="0" w:color="auto"/>
            </w:tcBorders>
            <w:vAlign w:val="center"/>
          </w:tcPr>
          <w:p w:rsidR="006F5AE8" w:rsidRPr="004540E5" w:rsidRDefault="006F5AE8" w:rsidP="00C9278E">
            <w:pPr>
              <w:jc w:val="right"/>
              <w:rPr>
                <w:rFonts w:eastAsia="Times New Roman"/>
                <w:color w:val="00B050"/>
                <w:sz w:val="22"/>
                <w:szCs w:val="22"/>
              </w:rPr>
            </w:pPr>
          </w:p>
        </w:tc>
        <w:tc>
          <w:tcPr>
            <w:tcW w:w="1841" w:type="dxa"/>
            <w:vAlign w:val="center"/>
          </w:tcPr>
          <w:p w:rsidR="006F5AE8" w:rsidRPr="004540E5" w:rsidRDefault="009C0B71" w:rsidP="00C9278E">
            <w:pPr>
              <w:jc w:val="right"/>
              <w:rPr>
                <w:rFonts w:eastAsia="Times New Roman"/>
                <w:color w:val="00B050"/>
                <w:sz w:val="22"/>
                <w:szCs w:val="22"/>
              </w:rPr>
            </w:pPr>
            <w:r>
              <w:rPr>
                <w:rFonts w:eastAsia="Times New Roman"/>
                <w:color w:val="FF0000"/>
                <w:sz w:val="22"/>
                <w:szCs w:val="22"/>
              </w:rPr>
              <w:t>165 620,88</w:t>
            </w:r>
          </w:p>
        </w:tc>
        <w:tc>
          <w:tcPr>
            <w:tcW w:w="1842" w:type="dxa"/>
            <w:vAlign w:val="center"/>
          </w:tcPr>
          <w:p w:rsidR="006F5AE8" w:rsidRPr="004540E5" w:rsidRDefault="007C2E92" w:rsidP="00C9278E">
            <w:pPr>
              <w:jc w:val="right"/>
              <w:rPr>
                <w:rFonts w:eastAsia="Times New Roman"/>
                <w:color w:val="00B050"/>
                <w:sz w:val="22"/>
                <w:szCs w:val="22"/>
              </w:rPr>
            </w:pPr>
            <w:r w:rsidRPr="007C2E92">
              <w:rPr>
                <w:rFonts w:eastAsia="Times New Roman"/>
                <w:color w:val="FF0000"/>
                <w:sz w:val="22"/>
                <w:szCs w:val="22"/>
              </w:rPr>
              <w:t>561 699,62</w:t>
            </w:r>
          </w:p>
        </w:tc>
      </w:tr>
      <w:tr w:rsidR="006F5AE8" w:rsidRPr="002C1249" w:rsidTr="00C9278E">
        <w:trPr>
          <w:trHeight w:val="454"/>
          <w:jc w:val="center"/>
        </w:trPr>
        <w:tc>
          <w:tcPr>
            <w:tcW w:w="2263" w:type="dxa"/>
            <w:shd w:val="clear" w:color="auto" w:fill="auto"/>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841" w:type="dxa"/>
            <w:vAlign w:val="center"/>
          </w:tcPr>
          <w:p w:rsidR="00815881" w:rsidRPr="004540E5" w:rsidRDefault="006A32F1" w:rsidP="00815881">
            <w:pPr>
              <w:jc w:val="right"/>
              <w:rPr>
                <w:rFonts w:eastAsia="Times New Roman"/>
                <w:b/>
                <w:color w:val="00B050"/>
                <w:sz w:val="22"/>
                <w:szCs w:val="22"/>
              </w:rPr>
            </w:pPr>
            <w:r w:rsidRPr="006A32F1">
              <w:rPr>
                <w:rFonts w:eastAsia="Times New Roman"/>
                <w:b/>
                <w:color w:val="FF0000"/>
                <w:sz w:val="22"/>
                <w:szCs w:val="22"/>
              </w:rPr>
              <w:t>1 662 217,10</w:t>
            </w:r>
          </w:p>
        </w:tc>
        <w:tc>
          <w:tcPr>
            <w:tcW w:w="1841" w:type="dxa"/>
            <w:vAlign w:val="center"/>
          </w:tcPr>
          <w:p w:rsidR="00815881" w:rsidRPr="004540E5" w:rsidRDefault="006A32F1" w:rsidP="00D27A61">
            <w:pPr>
              <w:jc w:val="right"/>
              <w:rPr>
                <w:rFonts w:eastAsia="Times New Roman"/>
                <w:b/>
                <w:color w:val="00B050"/>
                <w:sz w:val="22"/>
                <w:szCs w:val="22"/>
              </w:rPr>
            </w:pPr>
            <w:r w:rsidRPr="006A32F1">
              <w:rPr>
                <w:rFonts w:eastAsia="Times New Roman"/>
                <w:b/>
                <w:color w:val="FF0000"/>
                <w:sz w:val="22"/>
                <w:szCs w:val="22"/>
                <w:lang w:val="pl-PL"/>
              </w:rPr>
              <w:t>784 478,</w:t>
            </w:r>
            <w:r w:rsidR="00D27A61">
              <w:rPr>
                <w:rFonts w:eastAsia="Times New Roman"/>
                <w:b/>
                <w:color w:val="FF0000"/>
                <w:sz w:val="22"/>
                <w:szCs w:val="22"/>
                <w:lang w:val="pl-PL"/>
              </w:rPr>
              <w:t>70</w:t>
            </w:r>
          </w:p>
        </w:tc>
        <w:tc>
          <w:tcPr>
            <w:tcW w:w="1841" w:type="dxa"/>
            <w:vAlign w:val="center"/>
          </w:tcPr>
          <w:p w:rsidR="006F5AE8" w:rsidRPr="004540E5" w:rsidRDefault="006A32F1" w:rsidP="00503635">
            <w:pPr>
              <w:jc w:val="right"/>
              <w:rPr>
                <w:rFonts w:eastAsia="Times New Roman"/>
                <w:b/>
                <w:color w:val="00B050"/>
                <w:sz w:val="22"/>
                <w:szCs w:val="22"/>
              </w:rPr>
            </w:pPr>
            <w:r w:rsidRPr="006A32F1">
              <w:rPr>
                <w:rFonts w:eastAsia="Times New Roman"/>
                <w:b/>
                <w:color w:val="FF0000"/>
                <w:sz w:val="22"/>
                <w:szCs w:val="22"/>
              </w:rPr>
              <w:t>165 620,</w:t>
            </w:r>
            <w:r w:rsidR="00503635">
              <w:rPr>
                <w:rFonts w:eastAsia="Times New Roman"/>
                <w:b/>
                <w:color w:val="FF0000"/>
                <w:sz w:val="22"/>
                <w:szCs w:val="22"/>
              </w:rPr>
              <w:t>8</w:t>
            </w:r>
            <w:r w:rsidR="00D27A61">
              <w:rPr>
                <w:rFonts w:eastAsia="Times New Roman"/>
                <w:b/>
                <w:color w:val="FF0000"/>
                <w:sz w:val="22"/>
                <w:szCs w:val="22"/>
              </w:rPr>
              <w:t>8</w:t>
            </w:r>
          </w:p>
        </w:tc>
        <w:tc>
          <w:tcPr>
            <w:tcW w:w="1842" w:type="dxa"/>
            <w:vAlign w:val="center"/>
          </w:tcPr>
          <w:p w:rsidR="00815881" w:rsidRPr="004540E5" w:rsidRDefault="007C2E92" w:rsidP="00C9278E">
            <w:pPr>
              <w:jc w:val="right"/>
              <w:rPr>
                <w:rFonts w:eastAsia="Times New Roman"/>
                <w:b/>
                <w:color w:val="00B050"/>
                <w:sz w:val="22"/>
                <w:szCs w:val="22"/>
              </w:rPr>
            </w:pPr>
            <w:r w:rsidRPr="007C2E92">
              <w:rPr>
                <w:rFonts w:eastAsia="Times New Roman"/>
                <w:b/>
                <w:color w:val="FF0000"/>
                <w:sz w:val="22"/>
                <w:szCs w:val="22"/>
                <w:lang w:val="pl-PL"/>
              </w:rPr>
              <w:t>2 612 316,68</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b/>
          <w:color w:val="000000" w:themeColor="text1"/>
          <w:sz w:val="22"/>
          <w:szCs w:val="22"/>
        </w:rPr>
        <w:t xml:space="preserve">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after="240"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 xml:space="preserve">Załącznik 5 Plan komunikacji      </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Celem stworzenia Planu komunikacji było zaplanowanie metod oraz efektów działań komunikacyjnych pomiędzy LGD i lokalną społecznością w procesie wdrażania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Plan komunikacji służy osiągnięciu następujących celów: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rozpoczęciu działań w ramach wdrażania LSR,</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konkursach,</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wynikach konkursów,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podsumowywanie realizowanych działań,</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zmianach – poddawanie konsultacjom planowanych zmian,</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dokonywanych zmianach.</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Wszystkie działania komunikacyjne przystosowano do grup docelowych, do których informacje są kierowane oraz określono środki przekazu i oczekiwane efekty stosowanych metod (tabela 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 przypadku wystąpienia problemów z realizacją LSR, w tym braku lub bardzo niskiego zainteresowania pozyskiwaniem dotacji (mała ilość wniosków o dofinansowanie), niskim stopniem realizacji LSR (wystąpieniem problemów z realizacją operacji przez beneficjentów, którzy otrzymali dofinansowanie), zmianie sytuacji społeczno-gospodarczej planuje się przeprowadzenie w zależności od zidentyfikowanego problemu działań naprawczych takich jak modyfikacja planu komunikacji, organizacja dodatkowych spotkań informacyjnych dla mieszkańców, szkoleń dla beneficjentów, modyfikację usług doradczych świadczonych przez Biuro LGD.</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Do poszczególnych działań komunikacyjnych określono wskaźniki, które dostosowane zostały do planowanej metody oraz etapu realizacji LSR (tabela 2 Metody komunikacji planowane do wykonania na różnych etapach wdrażania LSR). Osiągnięcie założonych pułapów wskaźników zwiększy prawdopodobieństwo osiągnięcia zamierzonych efektów działań komunikacyjnych (opisanych w tabeli </w:t>
      </w:r>
      <w:r w:rsidRPr="002C1249">
        <w:rPr>
          <w:rFonts w:eastAsia="Times New Roman"/>
          <w:color w:val="000000" w:themeColor="text1"/>
          <w:sz w:val="22"/>
          <w:szCs w:val="22"/>
        </w:rPr>
        <w:br/>
        <w:t>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Analiza efektywności działań komunikacyjnych prowadzona będzie na bieżąco przez Biuro LGD, </w:t>
      </w:r>
      <w:r w:rsidRPr="002C1249">
        <w:rPr>
          <w:rFonts w:eastAsia="Times New Roman"/>
          <w:color w:val="000000" w:themeColor="text1"/>
          <w:sz w:val="22"/>
          <w:szCs w:val="22"/>
        </w:rPr>
        <w:br/>
        <w:t xml:space="preserve">w tym przez pracownika odpowiedzialnego za udzielanie doradztwa, oraz innych wyznaczonych zgodnie </w:t>
      </w:r>
      <w:r w:rsidRPr="002C1249">
        <w:rPr>
          <w:rFonts w:eastAsia="Times New Roman"/>
          <w:color w:val="000000" w:themeColor="text1"/>
          <w:sz w:val="22"/>
          <w:szCs w:val="22"/>
        </w:rPr>
        <w:br/>
        <w:t xml:space="preserve">z Regulaminem Pracy Biura. Efektywność mierzona będzie m.in. na podstawie ankiet monitorujących, notatek oraz raportów sporządzanych na podstawie udzielonego doradztwa. W przypadku, kiedy okaże się, iż zaplanowane metody nie spełniają założonych celów, planuję się skorygować Plan komunikacji, co nastąpi zgodnie z przyjętą Procedurą aktualizacji LSR stanowiącą załącznik nr 1 do LSR, w której mowa </w:t>
      </w:r>
      <w:r w:rsidRPr="002C1249">
        <w:rPr>
          <w:rFonts w:eastAsia="Times New Roman"/>
          <w:color w:val="000000" w:themeColor="text1"/>
          <w:sz w:val="22"/>
          <w:szCs w:val="22"/>
        </w:rPr>
        <w:br/>
        <w:t>o tym, iż każda zmiana LSR poddana zostanie konsultacjom społecznym.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Analiza efektywności oraz wnioski wyciągnięte z prowadzonych działań komunikacyjnych, służyły będą weryfikacji wdrażania LSR, a w uzasadnionych przypadkach będą podstawą do aktualizacji/zmian LSR, Planu komunikacji, Procedur oceny i wyboru, Kryteriów oceny i wyboru i innych elementów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Na działania komunikacyjne przewidziano budżet w wysokości 59 000,00 zł.</w:t>
      </w:r>
    </w:p>
    <w:p w:rsidR="006F5AE8" w:rsidRPr="002C1249" w:rsidRDefault="006F5AE8" w:rsidP="006F5AE8">
      <w:pPr>
        <w:spacing w:line="240" w:lineRule="auto"/>
        <w:ind w:firstLine="708"/>
        <w:rPr>
          <w:rFonts w:eastAsia="Times New Roman"/>
          <w:color w:val="000000" w:themeColor="text1"/>
          <w:sz w:val="22"/>
          <w:szCs w:val="22"/>
        </w:rPr>
      </w:pPr>
    </w:p>
    <w:p w:rsidR="006F5AE8" w:rsidRPr="002C1249" w:rsidRDefault="006F5AE8" w:rsidP="006F5AE8">
      <w:pPr>
        <w:spacing w:line="240" w:lineRule="auto"/>
        <w:ind w:firstLine="708"/>
        <w:rPr>
          <w:rFonts w:eastAsia="Times New Roman"/>
          <w:color w:val="000000" w:themeColor="text1"/>
          <w:sz w:val="22"/>
          <w:szCs w:val="22"/>
        </w:rPr>
        <w:sectPr w:rsidR="006F5AE8" w:rsidRPr="002C1249" w:rsidSect="00C9278E">
          <w:pgSz w:w="11906" w:h="16838"/>
          <w:pgMar w:top="1134" w:right="1134" w:bottom="1134" w:left="1134" w:header="709" w:footer="709" w:gutter="0"/>
          <w:cols w:space="708"/>
          <w:docGrid w:linePitch="360"/>
        </w:sectPr>
      </w:pPr>
      <w:r w:rsidRPr="002C1249">
        <w:rPr>
          <w:rFonts w:eastAsia="Times New Roman"/>
          <w:color w:val="000000" w:themeColor="text1"/>
          <w:sz w:val="22"/>
          <w:szCs w:val="22"/>
        </w:rPr>
        <w:br w:type="page"/>
      </w:r>
    </w:p>
    <w:p w:rsidR="006F5AE8" w:rsidRPr="002C1249" w:rsidRDefault="006F5AE8" w:rsidP="006F5AE8">
      <w:pPr>
        <w:spacing w:line="240" w:lineRule="auto"/>
        <w:jc w:val="center"/>
        <w:rPr>
          <w:rFonts w:eastAsia="Times New Roman"/>
          <w:b/>
          <w:i/>
          <w:color w:val="000000" w:themeColor="text1"/>
          <w:sz w:val="22"/>
          <w:szCs w:val="22"/>
        </w:rPr>
      </w:pPr>
      <w:r w:rsidRPr="002C1249">
        <w:rPr>
          <w:rFonts w:eastAsia="Times New Roman"/>
          <w:b/>
          <w:color w:val="000000" w:themeColor="text1"/>
          <w:sz w:val="22"/>
          <w:szCs w:val="22"/>
        </w:rPr>
        <w:lastRenderedPageBreak/>
        <w:t>Tabela 1 Plan komunikacji</w:t>
      </w:r>
    </w:p>
    <w:tbl>
      <w:tblPr>
        <w:tblStyle w:val="Tabela-Siatka"/>
        <w:tblpPr w:leftFromText="141" w:rightFromText="141" w:horzAnchor="margin" w:tblpXSpec="center" w:tblpY="569"/>
        <w:tblW w:w="15134" w:type="dxa"/>
        <w:tblLook w:val="04A0" w:firstRow="1" w:lastRow="0" w:firstColumn="1" w:lastColumn="0" w:noHBand="0" w:noVBand="1"/>
      </w:tblPr>
      <w:tblGrid>
        <w:gridCol w:w="2423"/>
        <w:gridCol w:w="6190"/>
        <w:gridCol w:w="2552"/>
        <w:gridCol w:w="3969"/>
      </w:tblGrid>
      <w:tr w:rsidR="006F5AE8" w:rsidRPr="002C1249" w:rsidTr="00C9278E">
        <w:trPr>
          <w:trHeight w:val="769"/>
        </w:trPr>
        <w:tc>
          <w:tcPr>
            <w:tcW w:w="2423"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Cel działań komunikacyjnych</w:t>
            </w:r>
          </w:p>
        </w:tc>
        <w:tc>
          <w:tcPr>
            <w:tcW w:w="6190"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Działania i środki przekazu</w:t>
            </w:r>
          </w:p>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Sposób dotarcia do grupy docelowej/defaworyzowanej</w:t>
            </w:r>
          </w:p>
        </w:tc>
        <w:tc>
          <w:tcPr>
            <w:tcW w:w="2552"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Grupa docelowa/ defaworyzowana działań komunikacyjnych</w:t>
            </w:r>
          </w:p>
        </w:tc>
        <w:tc>
          <w:tcPr>
            <w:tcW w:w="3969"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Efekty działań komunikacyjnych</w:t>
            </w:r>
          </w:p>
        </w:tc>
      </w:tr>
      <w:tr w:rsidR="006F5AE8" w:rsidRPr="002C1249" w:rsidTr="00C9278E">
        <w:trPr>
          <w:trHeight w:val="581"/>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rozpoczęciu realizacji LSR, planowanych działaniach </w:t>
            </w:r>
            <w:r w:rsidRPr="002C1249">
              <w:rPr>
                <w:rFonts w:eastAsia="Times New Roman"/>
                <w:color w:val="000000" w:themeColor="text1"/>
                <w:sz w:val="22"/>
                <w:szCs w:val="22"/>
                <w:lang w:val="pl-PL"/>
              </w:rPr>
              <w:br/>
              <w:t>i możliwościach dofinansowania</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4014DF">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4014DF">
              <w:rPr>
                <w:rFonts w:eastAsia="Times New Roman"/>
                <w:color w:val="000000" w:themeColor="text1"/>
                <w:sz w:val="22"/>
                <w:szCs w:val="22"/>
                <w:lang w:val="pl-PL"/>
              </w:rPr>
              <w:t>zędów gmin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Ulotka informacyjna, bezpłatny biuletyn w formie papierowej </w:t>
            </w:r>
            <w:r w:rsidRPr="002C1249">
              <w:rPr>
                <w:rFonts w:eastAsia="Times New Roman"/>
                <w:color w:val="000000" w:themeColor="text1"/>
                <w:sz w:val="22"/>
                <w:szCs w:val="22"/>
                <w:lang w:val="pl-PL"/>
              </w:rPr>
              <w:br/>
              <w:t>i elektroni</w:t>
            </w:r>
            <w:r w:rsidR="004014DF">
              <w:rPr>
                <w:rFonts w:eastAsia="Times New Roman"/>
                <w:color w:val="000000" w:themeColor="text1"/>
                <w:sz w:val="22"/>
                <w:szCs w:val="22"/>
                <w:lang w:val="pl-PL"/>
              </w:rPr>
              <w:t>cznej;</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4014DF">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4014DF">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 przedsiębiorcy, członkowie organizacji pozarządowych (działacze społeczni), gru</w:t>
            </w:r>
            <w:r w:rsidR="004014DF">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założeń LSR;</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możliwości pozyskania środków na realizację projektów, przygotowanie się do ogłaszanych konkursów.</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Podsumowanie dotychczas zrealizowanych działań oraz  przedstawienie działań planowanych</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ED03A4">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w:t>
            </w:r>
            <w:r w:rsidR="00ED03A4">
              <w:rPr>
                <w:rFonts w:eastAsia="Times New Roman"/>
                <w:color w:val="000000" w:themeColor="text1"/>
                <w:sz w:val="22"/>
                <w:szCs w:val="22"/>
                <w:lang w:val="pl-PL"/>
              </w:rPr>
              <w:t>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ED03A4">
              <w:rPr>
                <w:rFonts w:eastAsia="Times New Roman"/>
                <w:color w:val="000000" w:themeColor="text1"/>
                <w:sz w:val="22"/>
                <w:szCs w:val="22"/>
                <w:lang w:val="pl-PL"/>
              </w:rPr>
              <w:t xml:space="preserve">ie papierowej </w:t>
            </w:r>
            <w:r w:rsidR="00ED03A4">
              <w:rPr>
                <w:rFonts w:eastAsia="Times New Roman"/>
                <w:color w:val="000000" w:themeColor="text1"/>
                <w:sz w:val="22"/>
                <w:szCs w:val="22"/>
                <w:lang w:val="pl-PL"/>
              </w:rPr>
              <w:br/>
              <w:t>i elektronicznej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ED03A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ED03A4">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 gru</w:t>
            </w:r>
            <w:r w:rsidR="00ED03A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Podnoszenie wiedzy </w:t>
            </w:r>
            <w:r w:rsidRPr="002C1249">
              <w:rPr>
                <w:rFonts w:eastAsia="Times New Roman"/>
                <w:color w:val="000000" w:themeColor="text1"/>
                <w:sz w:val="22"/>
                <w:szCs w:val="22"/>
                <w:lang w:val="pl-PL"/>
              </w:rPr>
              <w:br/>
              <w:t>w zakresie realizacji projektów oraz planowanych dalszych działań;</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poprawa funkcjonowania LGD dzięki informacjom zwrotnym;</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kontrola, sprawniejsze </w:t>
            </w:r>
            <w:r w:rsidRPr="002C1249">
              <w:rPr>
                <w:rFonts w:eastAsia="Times New Roman"/>
                <w:color w:val="000000" w:themeColor="text1"/>
                <w:sz w:val="22"/>
                <w:szCs w:val="22"/>
                <w:lang w:val="pl-PL"/>
              </w:rPr>
              <w:br/>
              <w:t>i efektywniejsze, adekwatne do potrzeb grup docelowych, w tym defaworyzowanej, wdrażanie LSR poprzez uzyskanie informacji zwrotnych;</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dostosowane do potrzeb prowadzenie działań informacyjnych.</w:t>
            </w:r>
          </w:p>
        </w:tc>
      </w:tr>
      <w:tr w:rsidR="006F5AE8" w:rsidRPr="002C1249" w:rsidTr="00C9278E">
        <w:trPr>
          <w:trHeight w:val="277"/>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Podsumowanie realizacji LSR</w:t>
            </w:r>
            <w:r w:rsidR="00ED03A4">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6D1F14">
              <w:rPr>
                <w:rFonts w:eastAsia="Times New Roman"/>
                <w:color w:val="000000" w:themeColor="text1"/>
                <w:sz w:val="22"/>
                <w:szCs w:val="22"/>
                <w:lang w:val="pl-PL"/>
              </w:rPr>
              <w:t>tytucji użyteczności publicznej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6D1F14">
              <w:rPr>
                <w:rFonts w:eastAsia="Times New Roman"/>
                <w:color w:val="000000" w:themeColor="text1"/>
                <w:sz w:val="22"/>
                <w:szCs w:val="22"/>
                <w:lang w:val="pl-PL"/>
              </w:rPr>
              <w:t>zędów gmin z linkiem do www LGD</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6D1F14">
              <w:rPr>
                <w:rFonts w:eastAsia="Times New Roman"/>
                <w:color w:val="000000" w:themeColor="text1"/>
                <w:sz w:val="22"/>
                <w:szCs w:val="22"/>
                <w:lang w:val="pl-PL"/>
              </w:rPr>
              <w:t xml:space="preserve">ie papierowej </w:t>
            </w:r>
            <w:r w:rsidR="006D1F14">
              <w:rPr>
                <w:rFonts w:eastAsia="Times New Roman"/>
                <w:color w:val="000000" w:themeColor="text1"/>
                <w:sz w:val="22"/>
                <w:szCs w:val="22"/>
                <w:lang w:val="pl-PL"/>
              </w:rPr>
              <w:br/>
              <w:t>i elektronicznej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6D1F14">
              <w:rPr>
                <w:rFonts w:eastAsia="Times New Roman"/>
                <w:color w:val="000000" w:themeColor="text1"/>
                <w:sz w:val="22"/>
                <w:szCs w:val="22"/>
                <w:lang w:val="pl-PL"/>
              </w:rPr>
              <w:t>formacyjny w telewizji i prasie</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6D1F1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6"/>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świadomości grup docelowych na temat wdrożonej LSR;</w:t>
            </w:r>
          </w:p>
          <w:p w:rsidR="006F5AE8" w:rsidRPr="002C1249" w:rsidRDefault="006D1F14" w:rsidP="00F368AE">
            <w:pPr>
              <w:numPr>
                <w:ilvl w:val="0"/>
                <w:numId w:val="46"/>
              </w:numPr>
              <w:jc w:val="left"/>
              <w:rPr>
                <w:rFonts w:eastAsia="Times New Roman"/>
                <w:color w:val="000000" w:themeColor="text1"/>
                <w:sz w:val="22"/>
                <w:szCs w:val="22"/>
                <w:lang w:val="pl-PL"/>
              </w:rPr>
            </w:pPr>
            <w:r>
              <w:rPr>
                <w:rFonts w:eastAsia="Times New Roman"/>
                <w:color w:val="000000" w:themeColor="text1"/>
                <w:sz w:val="22"/>
                <w:szCs w:val="22"/>
                <w:lang w:val="pl-PL"/>
              </w:rPr>
              <w:t>P</w:t>
            </w:r>
            <w:r w:rsidR="006F5AE8" w:rsidRPr="002C1249">
              <w:rPr>
                <w:rFonts w:eastAsia="Times New Roman"/>
                <w:color w:val="000000" w:themeColor="text1"/>
                <w:sz w:val="22"/>
                <w:szCs w:val="22"/>
                <w:lang w:val="pl-PL"/>
              </w:rPr>
              <w:t>oznanie opinii wszystkich grup na temat poprawnej realizacji LSR oraz działalności LGD.</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lastRenderedPageBreak/>
              <w:t>Poinformowanie</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planowanym konkursie</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D250AC">
              <w:rPr>
                <w:rFonts w:eastAsia="Times New Roman"/>
                <w:color w:val="000000" w:themeColor="text1"/>
                <w:sz w:val="22"/>
                <w:szCs w:val="22"/>
                <w:lang w:val="pl-PL"/>
              </w:rPr>
              <w:t>zędów gmin z linkiem do www LGD</w:t>
            </w:r>
            <w:r w:rsidR="00D72F5F">
              <w:rPr>
                <w:rFonts w:eastAsia="Times New Roman"/>
                <w:color w:val="000000" w:themeColor="text1"/>
                <w:sz w:val="22"/>
                <w:szCs w:val="22"/>
                <w:lang w:val="pl-PL"/>
              </w:rPr>
              <w:t>.</w:t>
            </w:r>
          </w:p>
          <w:p w:rsidR="006F5AE8" w:rsidRPr="002C1249" w:rsidRDefault="00D250AC" w:rsidP="00F368AE">
            <w:pPr>
              <w:numPr>
                <w:ilvl w:val="0"/>
                <w:numId w:val="44"/>
              </w:numPr>
              <w:rPr>
                <w:rFonts w:eastAsia="Times New Roman"/>
                <w:color w:val="000000" w:themeColor="text1"/>
                <w:sz w:val="22"/>
                <w:szCs w:val="22"/>
              </w:rPr>
            </w:pPr>
            <w:r>
              <w:rPr>
                <w:rFonts w:eastAsia="Times New Roman"/>
                <w:color w:val="000000" w:themeColor="text1"/>
                <w:sz w:val="22"/>
                <w:szCs w:val="22"/>
              </w:rPr>
              <w:t>Ulotka informacyjna</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rPr>
            </w:pPr>
            <w:r w:rsidRPr="002C1249">
              <w:rPr>
                <w:rFonts w:eastAsia="Times New Roman"/>
                <w:color w:val="000000" w:themeColor="text1"/>
                <w:sz w:val="22"/>
                <w:szCs w:val="22"/>
              </w:rPr>
              <w:t xml:space="preserve">Szkolenie </w:t>
            </w:r>
            <w:r w:rsidR="00D250AC">
              <w:rPr>
                <w:rFonts w:eastAsia="Times New Roman"/>
                <w:color w:val="000000" w:themeColor="text1"/>
                <w:sz w:val="22"/>
                <w:szCs w:val="22"/>
              </w:rPr>
              <w:t>dla potencjalnych beneficjentów</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D250AC">
              <w:rPr>
                <w:rFonts w:eastAsia="Times New Roman"/>
                <w:color w:val="000000" w:themeColor="text1"/>
                <w:sz w:val="22"/>
                <w:szCs w:val="22"/>
                <w:lang w:val="pl-PL"/>
              </w:rPr>
              <w:t>formacyjny w telewizji i prasie</w:t>
            </w:r>
            <w:r w:rsidR="00D72F5F">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pa defaworyzowana – osoby do 34</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00A57C44">
              <w:rPr>
                <w:rFonts w:eastAsia="Times New Roman"/>
                <w:color w:val="000000" w:themeColor="text1"/>
                <w:sz w:val="22"/>
                <w:szCs w:val="22"/>
                <w:lang w:val="pl-PL"/>
              </w:rPr>
              <w:br/>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Poinformowanie </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wynikach konkursu</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Wnioskodawcy,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1922"/>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planowanych </w:t>
            </w:r>
            <w:r w:rsidRPr="002C1249">
              <w:rPr>
                <w:rFonts w:eastAsia="Times New Roman"/>
                <w:color w:val="000000" w:themeColor="text1"/>
                <w:sz w:val="22"/>
                <w:szCs w:val="22"/>
                <w:lang w:val="pl-PL"/>
              </w:rPr>
              <w:br/>
              <w:t>i dokonanych zmianach</w:t>
            </w:r>
            <w:r w:rsidR="00D250AC">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Aktualizacja dokumentu dostosowana do potrzeb grup docelowych;</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poznanie aktualnych potrzeb </w:t>
            </w:r>
            <w:r w:rsidRPr="002C1249">
              <w:rPr>
                <w:rFonts w:eastAsia="Times New Roman"/>
                <w:color w:val="000000" w:themeColor="text1"/>
                <w:sz w:val="22"/>
                <w:szCs w:val="22"/>
                <w:lang w:val="pl-PL"/>
              </w:rPr>
              <w:br/>
              <w:t>i problemów;</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dostosowanie elementów LSR </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do bieżącej sytuacji społeczno</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gospodarczej grup docelowych.</w:t>
            </w:r>
          </w:p>
        </w:tc>
      </w:tr>
    </w:tbl>
    <w:p w:rsidR="00D250AC" w:rsidRDefault="006F5AE8" w:rsidP="006F5AE8">
      <w:pPr>
        <w:tabs>
          <w:tab w:val="left" w:pos="6030"/>
          <w:tab w:val="center" w:pos="7285"/>
        </w:tabs>
        <w:spacing w:line="240" w:lineRule="auto"/>
        <w:rPr>
          <w:rFonts w:eastAsia="Times New Roman"/>
          <w:b/>
          <w:color w:val="000000" w:themeColor="text1"/>
          <w:sz w:val="22"/>
          <w:szCs w:val="22"/>
        </w:rPr>
      </w:pPr>
      <w:r w:rsidRPr="002C1249">
        <w:rPr>
          <w:rFonts w:eastAsia="Times New Roman"/>
          <w:b/>
          <w:color w:val="000000" w:themeColor="text1"/>
          <w:sz w:val="22"/>
          <w:szCs w:val="22"/>
        </w:rPr>
        <w:tab/>
      </w: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6F5AE8" w:rsidRPr="002C1249" w:rsidRDefault="006F5AE8" w:rsidP="00D250AC">
      <w:pPr>
        <w:tabs>
          <w:tab w:val="left" w:pos="6030"/>
          <w:tab w:val="center" w:pos="7285"/>
        </w:tabs>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1134" w:right="1134" w:bottom="1134" w:left="1134" w:header="709" w:footer="227" w:gutter="0"/>
          <w:cols w:space="708"/>
          <w:docGrid w:linePitch="360"/>
        </w:sectPr>
      </w:pPr>
    </w:p>
    <w:p w:rsidR="006F5AE8" w:rsidRPr="002C1249" w:rsidRDefault="006F5AE8" w:rsidP="006F5AE8">
      <w:pPr>
        <w:spacing w:line="240" w:lineRule="auto"/>
        <w:jc w:val="center"/>
        <w:rPr>
          <w:rFonts w:eastAsia="Times New Roman"/>
          <w:b/>
          <w:iCs/>
          <w:color w:val="000000" w:themeColor="text1"/>
          <w:sz w:val="22"/>
          <w:szCs w:val="22"/>
        </w:rPr>
      </w:pPr>
      <w:r w:rsidRPr="002C1249">
        <w:rPr>
          <w:rFonts w:eastAsia="Times New Roman"/>
          <w:b/>
          <w:color w:val="000000" w:themeColor="text1"/>
          <w:sz w:val="22"/>
          <w:szCs w:val="22"/>
        </w:rPr>
        <w:lastRenderedPageBreak/>
        <w:t xml:space="preserve">Tabela 2 </w:t>
      </w:r>
      <w:r w:rsidRPr="002C1249">
        <w:rPr>
          <w:rFonts w:eastAsia="Times New Roman"/>
          <w:b/>
          <w:iCs/>
          <w:color w:val="000000" w:themeColor="text1"/>
          <w:sz w:val="22"/>
          <w:szCs w:val="22"/>
        </w:rPr>
        <w:t>Metody komunikacji planowane do wykonania na różnych etapach wdrażania LSR</w:t>
      </w:r>
    </w:p>
    <w:tbl>
      <w:tblPr>
        <w:tblStyle w:val="Tabela-Siatka"/>
        <w:tblW w:w="15310" w:type="dxa"/>
        <w:jc w:val="center"/>
        <w:tblLayout w:type="fixed"/>
        <w:tblLook w:val="04A0" w:firstRow="1" w:lastRow="0" w:firstColumn="1" w:lastColumn="0" w:noHBand="0" w:noVBand="1"/>
      </w:tblPr>
      <w:tblGrid>
        <w:gridCol w:w="568"/>
        <w:gridCol w:w="3544"/>
        <w:gridCol w:w="2835"/>
        <w:gridCol w:w="1417"/>
        <w:gridCol w:w="1276"/>
        <w:gridCol w:w="1418"/>
        <w:gridCol w:w="1417"/>
        <w:gridCol w:w="1276"/>
        <w:gridCol w:w="1559"/>
      </w:tblGrid>
      <w:tr w:rsidR="006F5AE8" w:rsidRPr="002C1249" w:rsidTr="00C9278E">
        <w:trPr>
          <w:jc w:val="center"/>
        </w:trPr>
        <w:tc>
          <w:tcPr>
            <w:tcW w:w="568"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Lp</w:t>
            </w:r>
          </w:p>
        </w:tc>
        <w:tc>
          <w:tcPr>
            <w:tcW w:w="3544"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Metody komunikacji</w:t>
            </w:r>
          </w:p>
        </w:tc>
        <w:tc>
          <w:tcPr>
            <w:tcW w:w="2835"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Nazwa wskaźnika</w:t>
            </w:r>
          </w:p>
        </w:tc>
        <w:tc>
          <w:tcPr>
            <w:tcW w:w="8363" w:type="dxa"/>
            <w:gridSpan w:val="6"/>
            <w:shd w:val="clear" w:color="auto" w:fill="95B3D7"/>
          </w:tcPr>
          <w:p w:rsidR="006F5AE8" w:rsidRPr="002C1249" w:rsidRDefault="006F5AE8" w:rsidP="00C9278E">
            <w:pPr>
              <w:jc w:val="center"/>
              <w:rPr>
                <w:rFonts w:eastAsia="Times New Roman"/>
                <w:b/>
                <w:iCs/>
                <w:color w:val="000000" w:themeColor="text1"/>
                <w:sz w:val="22"/>
                <w:szCs w:val="22"/>
                <w:lang w:val="pl-PL"/>
              </w:rPr>
            </w:pPr>
            <w:r w:rsidRPr="002C1249">
              <w:rPr>
                <w:rFonts w:eastAsia="Times New Roman"/>
                <w:b/>
                <w:iCs/>
                <w:color w:val="000000" w:themeColor="text1"/>
                <w:sz w:val="22"/>
                <w:szCs w:val="22"/>
                <w:lang w:val="pl-PL"/>
              </w:rPr>
              <w:t>ETAP/cel/budżet/wartość wskaźnika</w:t>
            </w:r>
          </w:p>
        </w:tc>
      </w:tr>
      <w:tr w:rsidR="006F5AE8" w:rsidRPr="002C1249" w:rsidTr="00C9278E">
        <w:trPr>
          <w:jc w:val="center"/>
        </w:trPr>
        <w:tc>
          <w:tcPr>
            <w:tcW w:w="568"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3544"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2835"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2016 – Rozpoczęcie realizacji LSR</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Raz </w:t>
            </w:r>
            <w:r w:rsidRPr="002C1249">
              <w:rPr>
                <w:rFonts w:eastAsia="Times New Roman"/>
                <w:b/>
                <w:color w:val="000000" w:themeColor="text1"/>
                <w:sz w:val="22"/>
                <w:szCs w:val="22"/>
                <w:lang w:val="pl-PL"/>
              </w:rPr>
              <w:br/>
              <w:t>w roku</w:t>
            </w:r>
            <w:r w:rsidRPr="002C1249">
              <w:rPr>
                <w:rFonts w:eastAsia="Times New Roman"/>
                <w:b/>
                <w:color w:val="000000" w:themeColor="text1"/>
                <w:sz w:val="22"/>
                <w:szCs w:val="22"/>
                <w:lang w:val="pl-PL"/>
              </w:rPr>
              <w:br/>
              <w:t>w latach</w:t>
            </w:r>
            <w:r w:rsidRPr="002C1249">
              <w:rPr>
                <w:rFonts w:eastAsia="Times New Roman"/>
                <w:b/>
                <w:color w:val="000000" w:themeColor="text1"/>
                <w:sz w:val="22"/>
                <w:szCs w:val="22"/>
                <w:lang w:val="pl-PL"/>
              </w:rPr>
              <w:br/>
              <w:t>2017–2022</w:t>
            </w:r>
          </w:p>
        </w:tc>
        <w:tc>
          <w:tcPr>
            <w:tcW w:w="1418"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2022–2023 Zakończenie realizacji LSR</w:t>
            </w: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Przed każdym konkursem</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każdym konkursie</w:t>
            </w:r>
          </w:p>
        </w:tc>
        <w:tc>
          <w:tcPr>
            <w:tcW w:w="1559"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Przy zmianie zapisów LSR </w:t>
            </w:r>
            <w:r w:rsidRPr="002C1249">
              <w:rPr>
                <w:rFonts w:eastAsia="Times New Roman"/>
                <w:b/>
                <w:color w:val="000000" w:themeColor="text1"/>
                <w:sz w:val="22"/>
                <w:szCs w:val="22"/>
                <w:lang w:val="pl-PL"/>
              </w:rPr>
              <w:br/>
              <w:t>i dokumentów powiązanych</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instytucji użyteczności publicznej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instytucji, w których umieszczono ogłoszenie</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r>
      <w:tr w:rsidR="006F5AE8" w:rsidRPr="002C1249" w:rsidTr="00C9278E">
        <w:trPr>
          <w:jc w:val="center"/>
        </w:trPr>
        <w:tc>
          <w:tcPr>
            <w:tcW w:w="568" w:type="dxa"/>
            <w:vAlign w:val="center"/>
          </w:tcPr>
          <w:p w:rsidR="006F5AE8" w:rsidRPr="009146BF" w:rsidRDefault="006F5AE8" w:rsidP="00C9278E">
            <w:pPr>
              <w:rPr>
                <w:rFonts w:eastAsia="Times New Roman"/>
                <w:iCs/>
                <w:color w:val="000000" w:themeColor="text1"/>
                <w:sz w:val="22"/>
                <w:szCs w:val="22"/>
                <w:lang w:val="pl-PL"/>
              </w:rPr>
            </w:pPr>
            <w:r w:rsidRPr="009146BF">
              <w:rPr>
                <w:rFonts w:eastAsia="Times New Roman"/>
                <w:iCs/>
                <w:color w:val="000000" w:themeColor="text1"/>
                <w:sz w:val="22"/>
                <w:szCs w:val="22"/>
                <w:lang w:val="pl-PL"/>
              </w:rPr>
              <w:t>2.</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wejść na  stronę  internetową z artykułem</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650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3.</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stronach internetowych urzędów gmin z linkiem do www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zamieszczonych artykułów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4.</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5.</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dystrybuowana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rozdysponowanych ulotek</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6.</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Bezpłatny biuletyn LGD w wersji papierowej i elektronicznej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wydanych numerów biuletynów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5</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2</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7.</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Informacja i doradztwo w siedzibie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Liczba osób korzystających </w:t>
            </w:r>
            <w:r w:rsidRPr="002C1249">
              <w:rPr>
                <w:rFonts w:eastAsia="Times New Roman"/>
                <w:color w:val="000000" w:themeColor="text1"/>
                <w:sz w:val="22"/>
                <w:szCs w:val="22"/>
                <w:lang w:val="pl-PL"/>
              </w:rPr>
              <w:br/>
              <w:t xml:space="preserve">z doradztwa (osobistego, telefonicznego, </w:t>
            </w:r>
            <w:r w:rsidRPr="002C1249">
              <w:rPr>
                <w:rFonts w:eastAsia="Times New Roman"/>
                <w:color w:val="000000" w:themeColor="text1"/>
                <w:sz w:val="22"/>
                <w:szCs w:val="22"/>
                <w:lang w:val="pl-PL"/>
              </w:rPr>
              <w:br/>
              <w:t>e-mailowego)</w:t>
            </w:r>
            <w:r w:rsidR="009146BF">
              <w:rPr>
                <w:rFonts w:eastAsia="Times New Roman"/>
                <w:color w:val="000000" w:themeColor="text1"/>
                <w:sz w:val="22"/>
                <w:szCs w:val="22"/>
                <w:lang w:val="pl-PL"/>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160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360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8.</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Szkolenie dla potencjalnych beneficjentów</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szkoleń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9.</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telewizji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10.</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prasie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trHeight w:val="430"/>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11.</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Spotkania z grupą defaworyzowaną</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spotkań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bookmarkEnd w:id="46"/>
    <w:p w:rsidR="006F5AE8" w:rsidRPr="002C1249" w:rsidRDefault="006F5AE8" w:rsidP="006F5AE8">
      <w:pPr>
        <w:spacing w:line="240" w:lineRule="auto"/>
        <w:jc w:val="left"/>
        <w:rPr>
          <w:color w:val="000000" w:themeColor="text1"/>
          <w:sz w:val="22"/>
          <w:szCs w:val="22"/>
        </w:rPr>
      </w:pPr>
    </w:p>
    <w:p w:rsidR="0041774D" w:rsidRDefault="0041774D"/>
    <w:sectPr w:rsidR="0041774D" w:rsidSect="00C9278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D0" w:rsidRDefault="00F172D0" w:rsidP="006F5AE8">
      <w:pPr>
        <w:spacing w:line="240" w:lineRule="auto"/>
      </w:pPr>
      <w:r>
        <w:separator/>
      </w:r>
    </w:p>
  </w:endnote>
  <w:endnote w:type="continuationSeparator" w:id="0">
    <w:p w:rsidR="00F172D0" w:rsidRDefault="00F172D0" w:rsidP="006F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57677"/>
      <w:docPartObj>
        <w:docPartGallery w:val="Page Numbers (Bottom of Page)"/>
        <w:docPartUnique/>
      </w:docPartObj>
    </w:sdtPr>
    <w:sdtEndPr>
      <w:rPr>
        <w:i/>
        <w:sz w:val="18"/>
        <w:szCs w:val="18"/>
      </w:rPr>
    </w:sdtEndPr>
    <w:sdtContent>
      <w:p w:rsidR="00843EBD" w:rsidRPr="002C68C6" w:rsidRDefault="00843EBD">
        <w:pPr>
          <w:pStyle w:val="Stopka"/>
          <w:jc w:val="right"/>
          <w:rPr>
            <w:i/>
            <w:sz w:val="18"/>
            <w:szCs w:val="18"/>
          </w:rPr>
        </w:pPr>
        <w:r w:rsidRPr="002C68C6">
          <w:rPr>
            <w:i/>
            <w:sz w:val="18"/>
            <w:szCs w:val="18"/>
          </w:rPr>
          <w:fldChar w:fldCharType="begin"/>
        </w:r>
        <w:r w:rsidRPr="002C68C6">
          <w:rPr>
            <w:i/>
            <w:sz w:val="18"/>
            <w:szCs w:val="18"/>
          </w:rPr>
          <w:instrText>PAGE   \* MERGEFORMAT</w:instrText>
        </w:r>
        <w:r w:rsidRPr="002C68C6">
          <w:rPr>
            <w:i/>
            <w:sz w:val="18"/>
            <w:szCs w:val="18"/>
          </w:rPr>
          <w:fldChar w:fldCharType="separate"/>
        </w:r>
        <w:r w:rsidR="00E823FA">
          <w:rPr>
            <w:i/>
            <w:noProof/>
            <w:sz w:val="18"/>
            <w:szCs w:val="18"/>
          </w:rPr>
          <w:t>31</w:t>
        </w:r>
        <w:r w:rsidRPr="002C68C6">
          <w:rPr>
            <w:i/>
            <w:sz w:val="18"/>
            <w:szCs w:val="18"/>
          </w:rPr>
          <w:fldChar w:fldCharType="end"/>
        </w:r>
      </w:p>
    </w:sdtContent>
  </w:sdt>
  <w:p w:rsidR="00843EBD" w:rsidRDefault="00843E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BD" w:rsidRDefault="00843EBD">
    <w:pPr>
      <w:pStyle w:val="Stopka"/>
      <w:jc w:val="right"/>
    </w:pPr>
  </w:p>
  <w:p w:rsidR="00843EBD" w:rsidRDefault="00843EB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993"/>
      <w:docPartObj>
        <w:docPartGallery w:val="Page Numbers (Bottom of Page)"/>
        <w:docPartUnique/>
      </w:docPartObj>
    </w:sdtPr>
    <w:sdtEndPr>
      <w:rPr>
        <w:sz w:val="18"/>
        <w:szCs w:val="18"/>
      </w:rPr>
    </w:sdtEndPr>
    <w:sdtContent>
      <w:p w:rsidR="00843EBD" w:rsidRPr="00860FE4" w:rsidRDefault="00843EBD">
        <w:pPr>
          <w:pStyle w:val="Stopka"/>
          <w:jc w:val="right"/>
          <w:rPr>
            <w:sz w:val="18"/>
            <w:szCs w:val="18"/>
          </w:rPr>
        </w:pPr>
        <w:r w:rsidRPr="00860FE4">
          <w:rPr>
            <w:sz w:val="18"/>
            <w:szCs w:val="18"/>
          </w:rPr>
          <w:fldChar w:fldCharType="begin"/>
        </w:r>
        <w:r w:rsidRPr="00860FE4">
          <w:rPr>
            <w:sz w:val="18"/>
            <w:szCs w:val="18"/>
          </w:rPr>
          <w:instrText xml:space="preserve"> PAGE   \* MERGEFORMAT </w:instrText>
        </w:r>
        <w:r w:rsidRPr="00860FE4">
          <w:rPr>
            <w:sz w:val="18"/>
            <w:szCs w:val="18"/>
          </w:rPr>
          <w:fldChar w:fldCharType="separate"/>
        </w:r>
        <w:r w:rsidR="00851F55">
          <w:rPr>
            <w:noProof/>
            <w:sz w:val="18"/>
            <w:szCs w:val="18"/>
          </w:rPr>
          <w:t>104</w:t>
        </w:r>
        <w:r w:rsidRPr="00860FE4">
          <w:rPr>
            <w:sz w:val="18"/>
            <w:szCs w:val="18"/>
          </w:rPr>
          <w:fldChar w:fldCharType="end"/>
        </w:r>
      </w:p>
    </w:sdtContent>
  </w:sdt>
  <w:p w:rsidR="00843EBD" w:rsidRDefault="00843EBD" w:rsidP="00C9278E">
    <w:pPr>
      <w:pStyle w:val="Stopka"/>
      <w:tabs>
        <w:tab w:val="clear" w:pos="4536"/>
        <w:tab w:val="clear" w:pos="9072"/>
        <w:tab w:val="left" w:pos="3449"/>
      </w:tabs>
    </w:pPr>
  </w:p>
  <w:p w:rsidR="00843EBD" w:rsidRDefault="00843EBD" w:rsidP="00C9278E">
    <w:pPr>
      <w:tabs>
        <w:tab w:val="left" w:pos="1365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BD" w:rsidRDefault="00843EBD" w:rsidP="00C9278E">
    <w:pPr>
      <w:pStyle w:val="Nagwek10"/>
      <w:jc w:val="righ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D0" w:rsidRDefault="00F172D0" w:rsidP="006F5AE8">
      <w:pPr>
        <w:spacing w:line="240" w:lineRule="auto"/>
      </w:pPr>
      <w:r>
        <w:separator/>
      </w:r>
    </w:p>
  </w:footnote>
  <w:footnote w:type="continuationSeparator" w:id="0">
    <w:p w:rsidR="00F172D0" w:rsidRDefault="00F172D0" w:rsidP="006F5AE8">
      <w:pPr>
        <w:spacing w:line="240" w:lineRule="auto"/>
      </w:pPr>
      <w:r>
        <w:continuationSeparator/>
      </w:r>
    </w:p>
  </w:footnote>
  <w:footnote w:id="1">
    <w:p w:rsidR="00843EBD" w:rsidRPr="00807F3D" w:rsidRDefault="00843EBD"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Lokalna Strategia Rozwoju na lata 2009–2015 dla Lokalnej Grupy Działania „Krzemienny Krąg”, </w:t>
      </w:r>
      <w:r w:rsidRPr="00CC0CE0">
        <w:rPr>
          <w:i w:val="0"/>
          <w:sz w:val="18"/>
          <w:szCs w:val="18"/>
        </w:rPr>
        <w:t>Bałtów 2008.</w:t>
      </w:r>
    </w:p>
  </w:footnote>
  <w:footnote w:id="2">
    <w:p w:rsidR="00843EBD" w:rsidRPr="00CC0CE0" w:rsidRDefault="00843EBD"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w:t>
      </w:r>
      <w:r w:rsidRPr="00CC0CE0">
        <w:rPr>
          <w:i w:val="0"/>
          <w:sz w:val="18"/>
          <w:szCs w:val="18"/>
        </w:rPr>
        <w:t>jw.</w:t>
      </w:r>
    </w:p>
  </w:footnote>
  <w:footnote w:id="3">
    <w:p w:rsidR="00843EBD" w:rsidRPr="00807F3D" w:rsidRDefault="00843EBD" w:rsidP="006F5AE8">
      <w:pPr>
        <w:pStyle w:val="Tekstprzypisudolnego"/>
        <w:rPr>
          <w:sz w:val="18"/>
          <w:szCs w:val="18"/>
        </w:rPr>
      </w:pPr>
      <w:r w:rsidRPr="00CC0CE0">
        <w:rPr>
          <w:rStyle w:val="Odwoanieprzypisudolnego"/>
          <w:i w:val="0"/>
          <w:sz w:val="18"/>
          <w:szCs w:val="18"/>
        </w:rPr>
        <w:footnoteRef/>
      </w:r>
      <w:r w:rsidRPr="00CC0CE0">
        <w:rPr>
          <w:i w:val="0"/>
          <w:sz w:val="18"/>
          <w:szCs w:val="18"/>
        </w:rPr>
        <w:t xml:space="preserve"> Biuletyn Informacji Publicznej Regionalnej Dyrekcji Ochrony Środowiska w Warszawie, bip.warszawa.rdos.gov.pl.</w:t>
      </w:r>
    </w:p>
  </w:footnote>
  <w:footnote w:id="4">
    <w:p w:rsidR="00843EBD" w:rsidRDefault="00843EBD" w:rsidP="006F5AE8">
      <w:pPr>
        <w:pStyle w:val="Tekstprzypisudolnego"/>
      </w:pPr>
      <w:r w:rsidRPr="00807F3D">
        <w:rPr>
          <w:rStyle w:val="Odwoanieprzypisudolnego"/>
          <w:sz w:val="18"/>
          <w:szCs w:val="18"/>
        </w:rPr>
        <w:footnoteRef/>
      </w:r>
      <w:r w:rsidRPr="00807F3D">
        <w:rPr>
          <w:sz w:val="18"/>
          <w:szCs w:val="18"/>
        </w:rPr>
        <w:t xml:space="preserve"> </w:t>
      </w:r>
      <w:r w:rsidRPr="00CC0CE0">
        <w:rPr>
          <w:i w:val="0"/>
          <w:sz w:val="18"/>
          <w:szCs w:val="18"/>
        </w:rPr>
        <w:t>Strona internetowa Regionalnej Dyrekcji Ochrony Środowiska w Kielcach, www.kielce.rdos.gov.pl.</w:t>
      </w:r>
    </w:p>
  </w:footnote>
  <w:footnote w:id="5">
    <w:p w:rsidR="00843EBD" w:rsidRPr="00DB087E" w:rsidRDefault="00843EBD" w:rsidP="006F5AE8">
      <w:pPr>
        <w:pStyle w:val="Tekstprzypisudolnego"/>
        <w:rPr>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Wynik został podany tylko dla gmin położonych w województwie świętokrzyskim ze względu na brak raportu z wyników sprawdzianu szóstoklasistów z powiatu lipskiego w województwie mazowieckim.</w:t>
      </w:r>
    </w:p>
  </w:footnote>
  <w:footnote w:id="6">
    <w:p w:rsidR="00843EBD" w:rsidRPr="00CC0CE0" w:rsidRDefault="00843EBD" w:rsidP="006F5AE8">
      <w:pPr>
        <w:pStyle w:val="Tekstprzypisudolnego"/>
        <w:rPr>
          <w:i w:val="0"/>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Badanie i analiza dotyczące zinwentaryzowania autentycznych wydarzeń historycznych, mogących stanowić wyjście pod tworzenie inicjatyw turystycznych, strona internetowa Stowarzyszenia LGD „Krzemienny Krąg”, www.krzemiennykrag.info.</w:t>
      </w:r>
    </w:p>
  </w:footnote>
  <w:footnote w:id="7">
    <w:p w:rsidR="00843EBD" w:rsidRPr="00CC0CE0" w:rsidRDefault="00843EBD" w:rsidP="006F5AE8">
      <w:pPr>
        <w:pStyle w:val="Tekstprzypisudolnego"/>
        <w:rPr>
          <w:i w:val="0"/>
        </w:rPr>
      </w:pPr>
      <w:r w:rsidRPr="008162DA">
        <w:rPr>
          <w:rStyle w:val="Odwoanieprzypisudolnego"/>
          <w:sz w:val="18"/>
          <w:szCs w:val="18"/>
        </w:rPr>
        <w:footnoteRef/>
      </w:r>
      <w:r w:rsidRPr="008162DA">
        <w:rPr>
          <w:sz w:val="18"/>
          <w:szCs w:val="18"/>
        </w:rPr>
        <w:t xml:space="preserve"> Lokalna Strategia Rozwoju na lata 2009–2015 dla Lokalnej Grupy Działania „Krzemienny Krąg”, </w:t>
      </w:r>
      <w:r w:rsidRPr="00CC0CE0">
        <w:rPr>
          <w:i w:val="0"/>
          <w:sz w:val="18"/>
          <w:szCs w:val="18"/>
        </w:rPr>
        <w:t>Bałtów 2008.</w:t>
      </w:r>
    </w:p>
  </w:footnote>
  <w:footnote w:id="8">
    <w:p w:rsidR="00843EBD" w:rsidRPr="00504FA2" w:rsidRDefault="00843EBD" w:rsidP="006F5AE8">
      <w:pPr>
        <w:pStyle w:val="Tekstprzypisudolnego"/>
        <w:rPr>
          <w:sz w:val="18"/>
          <w:szCs w:val="18"/>
        </w:rPr>
      </w:pPr>
      <w:r w:rsidRPr="00504FA2">
        <w:rPr>
          <w:rStyle w:val="Odwoanieprzypisudolnego"/>
          <w:sz w:val="18"/>
          <w:szCs w:val="18"/>
        </w:rPr>
        <w:footnoteRef/>
      </w:r>
      <w:r w:rsidRPr="00504FA2">
        <w:rPr>
          <w:sz w:val="18"/>
          <w:szCs w:val="18"/>
        </w:rPr>
        <w:t xml:space="preserve"> Strona internetowa Narodowego Instytutu Dziedzictwa, www.nid.pl.</w:t>
      </w:r>
    </w:p>
  </w:footnote>
  <w:footnote w:id="9">
    <w:p w:rsidR="00843EBD" w:rsidRPr="00AD581C" w:rsidRDefault="00843EBD" w:rsidP="006F5AE8">
      <w:pPr>
        <w:pStyle w:val="Tekstprzypisudolnego"/>
        <w:rPr>
          <w:sz w:val="18"/>
          <w:szCs w:val="18"/>
        </w:rPr>
      </w:pPr>
      <w:r w:rsidRPr="00AD581C">
        <w:rPr>
          <w:rStyle w:val="Odwoanieprzypisudolnego"/>
          <w:sz w:val="18"/>
          <w:szCs w:val="18"/>
        </w:rPr>
        <w:footnoteRef/>
      </w:r>
      <w:r w:rsidRPr="00AD581C">
        <w:rPr>
          <w:sz w:val="18"/>
          <w:szCs w:val="18"/>
        </w:rPr>
        <w:t xml:space="preserve"> </w:t>
      </w:r>
      <w:r w:rsidRPr="006D4678">
        <w:rPr>
          <w:i w:val="0"/>
          <w:sz w:val="18"/>
          <w:szCs w:val="18"/>
        </w:rPr>
        <w:t xml:space="preserve">Według sekcji PKD 2007 </w:t>
      </w:r>
      <w:r>
        <w:rPr>
          <w:i w:val="0"/>
          <w:sz w:val="18"/>
          <w:szCs w:val="18"/>
        </w:rPr>
        <w:t>–</w:t>
      </w:r>
      <w:r w:rsidRPr="006D4678">
        <w:rPr>
          <w:i w:val="0"/>
          <w:sz w:val="18"/>
          <w:szCs w:val="18"/>
        </w:rPr>
        <w:t xml:space="preserve"> działalność związana z zakwaterowaniem i usługami gastronomicznymi (sekcja I), działalność związana z kulturą</w:t>
      </w:r>
      <w:r>
        <w:rPr>
          <w:i w:val="0"/>
          <w:sz w:val="18"/>
          <w:szCs w:val="18"/>
        </w:rPr>
        <w:t>,</w:t>
      </w:r>
      <w:r w:rsidRPr="006D4678">
        <w:rPr>
          <w:i w:val="0"/>
          <w:sz w:val="18"/>
          <w:szCs w:val="18"/>
        </w:rPr>
        <w:t xml:space="preserve"> rozrywką i rekreacją (sekcja R, działy 90,</w:t>
      </w:r>
      <w:r>
        <w:rPr>
          <w:i w:val="0"/>
          <w:sz w:val="18"/>
          <w:szCs w:val="18"/>
        </w:rPr>
        <w:t xml:space="preserve"> </w:t>
      </w:r>
      <w:r w:rsidRPr="006D4678">
        <w:rPr>
          <w:i w:val="0"/>
          <w:sz w:val="18"/>
          <w:szCs w:val="18"/>
        </w:rPr>
        <w:t>91,</w:t>
      </w:r>
      <w:r>
        <w:rPr>
          <w:i w:val="0"/>
          <w:sz w:val="18"/>
          <w:szCs w:val="18"/>
        </w:rPr>
        <w:t xml:space="preserve"> </w:t>
      </w:r>
      <w:r w:rsidRPr="006D4678">
        <w:rPr>
          <w:i w:val="0"/>
          <w:sz w:val="18"/>
          <w:szCs w:val="18"/>
        </w:rPr>
        <w:t xml:space="preserve">93), handel hurtowy i detaliczny (sekcja G), działalność </w:t>
      </w:r>
      <w:r>
        <w:rPr>
          <w:i w:val="0"/>
          <w:sz w:val="18"/>
          <w:szCs w:val="18"/>
        </w:rPr>
        <w:t>organizacji członkowskich</w:t>
      </w:r>
      <w:r w:rsidRPr="006D4678">
        <w:rPr>
          <w:i w:val="0"/>
          <w:sz w:val="18"/>
          <w:szCs w:val="18"/>
        </w:rPr>
        <w:t xml:space="preserve"> (sekcja S, dział 94).</w:t>
      </w:r>
    </w:p>
  </w:footnote>
  <w:footnote w:id="10">
    <w:p w:rsidR="00843EBD" w:rsidRPr="00A64D35" w:rsidRDefault="00843EBD" w:rsidP="006F5AE8">
      <w:pPr>
        <w:pStyle w:val="Tekstprzypisudolnego"/>
        <w:rPr>
          <w:sz w:val="18"/>
          <w:szCs w:val="18"/>
        </w:rPr>
      </w:pPr>
      <w:r w:rsidRPr="00A64D35">
        <w:rPr>
          <w:rStyle w:val="Odwoanieprzypisudolnego"/>
          <w:sz w:val="18"/>
          <w:szCs w:val="18"/>
        </w:rPr>
        <w:footnoteRef/>
      </w:r>
      <w:r w:rsidRPr="00A64D35">
        <w:rPr>
          <w:sz w:val="18"/>
          <w:szCs w:val="18"/>
        </w:rPr>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footnote>
  <w:footnote w:id="11">
    <w:p w:rsidR="00843EBD" w:rsidRPr="00CC0CE0" w:rsidRDefault="00843EBD" w:rsidP="006F5AE8">
      <w:pPr>
        <w:pStyle w:val="Tekstprzypisudolnego"/>
        <w:rPr>
          <w:i w:val="0"/>
        </w:rPr>
      </w:pPr>
      <w:r w:rsidRPr="00A64D35">
        <w:rPr>
          <w:rStyle w:val="Odwoanieprzypisudolnego"/>
          <w:sz w:val="18"/>
          <w:szCs w:val="18"/>
        </w:rPr>
        <w:footnoteRef/>
      </w:r>
      <w:r w:rsidRPr="00A64D35">
        <w:rPr>
          <w:sz w:val="18"/>
          <w:szCs w:val="18"/>
        </w:rPr>
        <w:t xml:space="preserve"> </w:t>
      </w:r>
      <w:r w:rsidRPr="00CC0CE0">
        <w:rPr>
          <w:i w:val="0"/>
          <w:sz w:val="18"/>
          <w:szCs w:val="18"/>
        </w:rPr>
        <w:t>Jednostki Sektora Finansów Publicznych.</w:t>
      </w:r>
    </w:p>
  </w:footnote>
  <w:footnote w:id="12">
    <w:p w:rsidR="00843EBD" w:rsidRPr="00CC0CE0" w:rsidRDefault="00843EBD" w:rsidP="006F5AE8">
      <w:pPr>
        <w:pStyle w:val="Tekstprzypisudolnego"/>
        <w:jc w:val="left"/>
        <w:rPr>
          <w:i w:val="0"/>
          <w:sz w:val="18"/>
          <w:szCs w:val="18"/>
        </w:rPr>
      </w:pPr>
      <w:r w:rsidRPr="0084027E">
        <w:rPr>
          <w:rStyle w:val="Odwoanieprzypisudolnego"/>
          <w:sz w:val="18"/>
          <w:szCs w:val="18"/>
        </w:rPr>
        <w:footnoteRef/>
      </w:r>
      <w:r w:rsidRPr="0084027E">
        <w:rPr>
          <w:sz w:val="18"/>
          <w:szCs w:val="18"/>
        </w:rPr>
        <w:t xml:space="preserve"> </w:t>
      </w:r>
      <w:r w:rsidRPr="00CC0CE0">
        <w:rPr>
          <w:i w:val="0"/>
          <w:sz w:val="18"/>
          <w:szCs w:val="18"/>
        </w:rPr>
        <w:t>Wartość każdego zadania służącego osiągnięciu celu projektu grantowego, jakie ma być zrealizowane przez grantobiorcę,</w:t>
      </w:r>
      <w:r>
        <w:rPr>
          <w:i w:val="0"/>
          <w:sz w:val="18"/>
          <w:szCs w:val="18"/>
        </w:rPr>
        <w:t xml:space="preserve"> </w:t>
      </w:r>
      <w:r w:rsidRPr="00CC0CE0">
        <w:rPr>
          <w:i w:val="0"/>
          <w:sz w:val="18"/>
          <w:szCs w:val="18"/>
        </w:rPr>
        <w:t xml:space="preserve">o którym mowa w art. 14 ust. 5 </w:t>
      </w:r>
      <w:r w:rsidRPr="00CC0CE0">
        <w:rPr>
          <w:sz w:val="18"/>
          <w:szCs w:val="18"/>
        </w:rPr>
        <w:t>U</w:t>
      </w:r>
      <w:r w:rsidRPr="00CA0E9E">
        <w:rPr>
          <w:sz w:val="18"/>
          <w:szCs w:val="18"/>
        </w:rPr>
        <w:t>stawy z dnia 20 lutego 2015 r. o rozwoju lokalnym z udziałem lokalnej społeczności</w:t>
      </w:r>
      <w:r w:rsidRPr="00CC0CE0">
        <w:rPr>
          <w:i w:val="0"/>
          <w:sz w:val="18"/>
          <w:szCs w:val="18"/>
        </w:rPr>
        <w:t xml:space="preserve"> nie będzie wyższa niż 50 tys. złotych oraz niższa niż 5 tys. złotych.</w:t>
      </w:r>
    </w:p>
  </w:footnote>
  <w:footnote w:id="13">
    <w:p w:rsidR="00843EBD" w:rsidRPr="009F67B0" w:rsidRDefault="00843EBD" w:rsidP="006F5AE8">
      <w:pPr>
        <w:pStyle w:val="Tekstprzypisudolnego"/>
        <w:rPr>
          <w:sz w:val="18"/>
          <w:szCs w:val="18"/>
        </w:rPr>
      </w:pPr>
      <w:r w:rsidRPr="009F67B0">
        <w:rPr>
          <w:rStyle w:val="Odwoanieprzypisudolnego"/>
          <w:sz w:val="18"/>
          <w:szCs w:val="18"/>
        </w:rPr>
        <w:footnoteRef/>
      </w:r>
      <w:r w:rsidRPr="009F67B0">
        <w:rPr>
          <w:sz w:val="18"/>
          <w:szCs w:val="18"/>
        </w:rPr>
        <w:t xml:space="preserve"> </w:t>
      </w:r>
      <w:r w:rsidRPr="00CC0CE0">
        <w:rPr>
          <w:i w:val="0"/>
          <w:sz w:val="18"/>
          <w:szCs w:val="18"/>
        </w:rPr>
        <w:t>Indywidualny Plan Działania – plan działań obejmujących podstawowe usługi rynku pracy, wspierane instrumentami rynku pracy w celu zatrudnienia bezrobotnego lub poszukującego pracy.</w:t>
      </w:r>
    </w:p>
  </w:footnote>
  <w:footnote w:id="14">
    <w:p w:rsidR="00843EBD" w:rsidRPr="00012629" w:rsidRDefault="00843EBD" w:rsidP="006F5AE8">
      <w:pPr>
        <w:pStyle w:val="Tekstprzypisudolnego"/>
        <w:rPr>
          <w:sz w:val="18"/>
          <w:szCs w:val="18"/>
        </w:rPr>
      </w:pPr>
      <w:r w:rsidRPr="00012629">
        <w:rPr>
          <w:rStyle w:val="Odwoanieprzypisudolnego"/>
          <w:sz w:val="18"/>
          <w:szCs w:val="18"/>
        </w:rPr>
        <w:footnoteRef/>
      </w:r>
      <w:r w:rsidRPr="00012629">
        <w:rPr>
          <w:sz w:val="18"/>
          <w:szCs w:val="18"/>
        </w:rPr>
        <w:t xml:space="preserve"> </w:t>
      </w:r>
      <w:r w:rsidRPr="00CC0CE0">
        <w:rPr>
          <w:i w:val="0"/>
          <w:sz w:val="18"/>
          <w:szCs w:val="18"/>
        </w:rPr>
        <w:t>Zapis założeń dokumentów przytoczono w niezmienionej formie.</w:t>
      </w:r>
    </w:p>
  </w:footnote>
  <w:footnote w:id="15">
    <w:p w:rsidR="00843EBD" w:rsidRPr="00360B7A" w:rsidRDefault="00843EBD" w:rsidP="006F5AE8">
      <w:pPr>
        <w:pStyle w:val="Tekstprzypisudolnego"/>
        <w:rPr>
          <w:sz w:val="22"/>
          <w:szCs w:val="22"/>
        </w:rPr>
      </w:pPr>
      <w:r w:rsidRPr="00360B7A">
        <w:rPr>
          <w:rStyle w:val="Odwoanieprzypisudolnego"/>
          <w:sz w:val="22"/>
          <w:szCs w:val="22"/>
        </w:rPr>
        <w:footnoteRef/>
      </w:r>
      <w:r w:rsidRPr="00360B7A">
        <w:rPr>
          <w:sz w:val="22"/>
          <w:szCs w:val="22"/>
        </w:rPr>
        <w:t xml:space="preserve"> M. </w:t>
      </w:r>
      <w:proofErr w:type="spellStart"/>
      <w:r w:rsidRPr="00360B7A">
        <w:rPr>
          <w:sz w:val="22"/>
          <w:szCs w:val="22"/>
        </w:rPr>
        <w:t>Łotys</w:t>
      </w:r>
      <w:proofErr w:type="spellEnd"/>
      <w:r w:rsidRPr="00360B7A">
        <w:rPr>
          <w:sz w:val="22"/>
          <w:szCs w:val="22"/>
        </w:rPr>
        <w:t>,</w:t>
      </w:r>
      <w:r w:rsidRPr="00360B7A">
        <w:rPr>
          <w:iCs/>
          <w:sz w:val="22"/>
          <w:szCs w:val="22"/>
        </w:rPr>
        <w:t xml:space="preserve"> Ewaluacja i rozliczanie projektów, </w:t>
      </w:r>
      <w:r w:rsidRPr="00360B7A">
        <w:rPr>
          <w:sz w:val="22"/>
          <w:szCs w:val="22"/>
        </w:rPr>
        <w:t>Fundacja Wspomagania Wsi.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BD" w:rsidRPr="00C869C3" w:rsidRDefault="00843EBD" w:rsidP="009C3A67">
    <w:pPr>
      <w:pStyle w:val="Nagwek"/>
      <w:rPr>
        <w:sz w:val="18"/>
        <w:szCs w:val="18"/>
      </w:rPr>
    </w:pPr>
  </w:p>
  <w:p w:rsidR="00843EBD" w:rsidRDefault="00843E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35"/>
    <w:multiLevelType w:val="hybridMultilevel"/>
    <w:tmpl w:val="5B52C8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0E14B4"/>
    <w:multiLevelType w:val="hybridMultilevel"/>
    <w:tmpl w:val="F926C5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7C69D1"/>
    <w:multiLevelType w:val="hybridMultilevel"/>
    <w:tmpl w:val="6FE2C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41446F"/>
    <w:multiLevelType w:val="hybridMultilevel"/>
    <w:tmpl w:val="1736D894"/>
    <w:lvl w:ilvl="0" w:tplc="6814548C">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4E588F"/>
    <w:multiLevelType w:val="hybridMultilevel"/>
    <w:tmpl w:val="72C6A7D8"/>
    <w:lvl w:ilvl="0" w:tplc="E2BAB1D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2011A"/>
    <w:multiLevelType w:val="hybridMultilevel"/>
    <w:tmpl w:val="DD1A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4335F2"/>
    <w:multiLevelType w:val="hybridMultilevel"/>
    <w:tmpl w:val="63F63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9C732C"/>
    <w:multiLevelType w:val="hybridMultilevel"/>
    <w:tmpl w:val="464E76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0D011011"/>
    <w:multiLevelType w:val="hybridMultilevel"/>
    <w:tmpl w:val="1AFA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274A8F"/>
    <w:multiLevelType w:val="hybridMultilevel"/>
    <w:tmpl w:val="427A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45B0D"/>
    <w:multiLevelType w:val="hybridMultilevel"/>
    <w:tmpl w:val="88AE1D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5E475F7"/>
    <w:multiLevelType w:val="hybridMultilevel"/>
    <w:tmpl w:val="C9D22CE2"/>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2">
    <w:nsid w:val="15E8140A"/>
    <w:multiLevelType w:val="hybridMultilevel"/>
    <w:tmpl w:val="FD94D4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BA6AAD"/>
    <w:multiLevelType w:val="hybridMultilevel"/>
    <w:tmpl w:val="838293E4"/>
    <w:lvl w:ilvl="0" w:tplc="DF265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1F6FF0"/>
    <w:multiLevelType w:val="hybridMultilevel"/>
    <w:tmpl w:val="3384D110"/>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5">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53450B"/>
    <w:multiLevelType w:val="hybridMultilevel"/>
    <w:tmpl w:val="CF1E5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3B3A1E"/>
    <w:multiLevelType w:val="hybridMultilevel"/>
    <w:tmpl w:val="4D6E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112742"/>
    <w:multiLevelType w:val="hybridMultilevel"/>
    <w:tmpl w:val="0AA0DFB2"/>
    <w:lvl w:ilvl="0" w:tplc="4036B12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F021C02"/>
    <w:multiLevelType w:val="hybridMultilevel"/>
    <w:tmpl w:val="EDC08B2C"/>
    <w:lvl w:ilvl="0" w:tplc="8568880E">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15D70AE"/>
    <w:multiLevelType w:val="hybridMultilevel"/>
    <w:tmpl w:val="43EC19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54B3383"/>
    <w:multiLevelType w:val="hybridMultilevel"/>
    <w:tmpl w:val="C784A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7197E50"/>
    <w:multiLevelType w:val="hybridMultilevel"/>
    <w:tmpl w:val="06C62A14"/>
    <w:lvl w:ilvl="0" w:tplc="AB9C16BA">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017C49"/>
    <w:multiLevelType w:val="hybridMultilevel"/>
    <w:tmpl w:val="93001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6C523B"/>
    <w:multiLevelType w:val="hybridMultilevel"/>
    <w:tmpl w:val="07824C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BE754A3"/>
    <w:multiLevelType w:val="hybridMultilevel"/>
    <w:tmpl w:val="E29058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3229FA"/>
    <w:multiLevelType w:val="hybridMultilevel"/>
    <w:tmpl w:val="DE141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0897A40"/>
    <w:multiLevelType w:val="hybridMultilevel"/>
    <w:tmpl w:val="66203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1C96DCB"/>
    <w:multiLevelType w:val="hybridMultilevel"/>
    <w:tmpl w:val="D194C0DC"/>
    <w:lvl w:ilvl="0" w:tplc="7408DFE2">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1FF2465"/>
    <w:multiLevelType w:val="hybridMultilevel"/>
    <w:tmpl w:val="CDB417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57267AB"/>
    <w:multiLevelType w:val="hybridMultilevel"/>
    <w:tmpl w:val="7988C0AE"/>
    <w:lvl w:ilvl="0" w:tplc="63926544">
      <w:start w:val="1"/>
      <w:numFmt w:val="decimal"/>
      <w:pStyle w:val="Nagwek2"/>
      <w:lvlText w:val="%1."/>
      <w:lvlJc w:val="left"/>
      <w:pPr>
        <w:ind w:left="360" w:hanging="360"/>
      </w:pPr>
      <w:rPr>
        <w:rFonts w:hint="default"/>
        <w:i w:val="0"/>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34">
    <w:nsid w:val="47053D9E"/>
    <w:multiLevelType w:val="hybridMultilevel"/>
    <w:tmpl w:val="3222B4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727644B"/>
    <w:multiLevelType w:val="multilevel"/>
    <w:tmpl w:val="9E7A15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2469C"/>
    <w:multiLevelType w:val="hybridMultilevel"/>
    <w:tmpl w:val="42B8F0F2"/>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1418" w:hanging="360"/>
      </w:pPr>
      <w:rPr>
        <w:rFonts w:ascii="Courier New" w:hAnsi="Courier New" w:cs="Courier New" w:hint="default"/>
      </w:rPr>
    </w:lvl>
    <w:lvl w:ilvl="2" w:tplc="04150005" w:tentative="1">
      <w:start w:val="1"/>
      <w:numFmt w:val="bullet"/>
      <w:lvlText w:val=""/>
      <w:lvlJc w:val="left"/>
      <w:pPr>
        <w:ind w:left="2138" w:hanging="360"/>
      </w:pPr>
      <w:rPr>
        <w:rFonts w:ascii="Wingdings" w:hAnsi="Wingdings" w:hint="default"/>
      </w:rPr>
    </w:lvl>
    <w:lvl w:ilvl="3" w:tplc="04150001" w:tentative="1">
      <w:start w:val="1"/>
      <w:numFmt w:val="bullet"/>
      <w:lvlText w:val=""/>
      <w:lvlJc w:val="left"/>
      <w:pPr>
        <w:ind w:left="2858" w:hanging="360"/>
      </w:pPr>
      <w:rPr>
        <w:rFonts w:ascii="Symbol" w:hAnsi="Symbol" w:hint="default"/>
      </w:rPr>
    </w:lvl>
    <w:lvl w:ilvl="4" w:tplc="04150003" w:tentative="1">
      <w:start w:val="1"/>
      <w:numFmt w:val="bullet"/>
      <w:lvlText w:val="o"/>
      <w:lvlJc w:val="left"/>
      <w:pPr>
        <w:ind w:left="3578" w:hanging="360"/>
      </w:pPr>
      <w:rPr>
        <w:rFonts w:ascii="Courier New" w:hAnsi="Courier New" w:cs="Courier New" w:hint="default"/>
      </w:rPr>
    </w:lvl>
    <w:lvl w:ilvl="5" w:tplc="04150005" w:tentative="1">
      <w:start w:val="1"/>
      <w:numFmt w:val="bullet"/>
      <w:lvlText w:val=""/>
      <w:lvlJc w:val="left"/>
      <w:pPr>
        <w:ind w:left="4298" w:hanging="360"/>
      </w:pPr>
      <w:rPr>
        <w:rFonts w:ascii="Wingdings" w:hAnsi="Wingdings" w:hint="default"/>
      </w:rPr>
    </w:lvl>
    <w:lvl w:ilvl="6" w:tplc="04150001" w:tentative="1">
      <w:start w:val="1"/>
      <w:numFmt w:val="bullet"/>
      <w:lvlText w:val=""/>
      <w:lvlJc w:val="left"/>
      <w:pPr>
        <w:ind w:left="5018" w:hanging="360"/>
      </w:pPr>
      <w:rPr>
        <w:rFonts w:ascii="Symbol" w:hAnsi="Symbol" w:hint="default"/>
      </w:rPr>
    </w:lvl>
    <w:lvl w:ilvl="7" w:tplc="04150003" w:tentative="1">
      <w:start w:val="1"/>
      <w:numFmt w:val="bullet"/>
      <w:lvlText w:val="o"/>
      <w:lvlJc w:val="left"/>
      <w:pPr>
        <w:ind w:left="5738" w:hanging="360"/>
      </w:pPr>
      <w:rPr>
        <w:rFonts w:ascii="Courier New" w:hAnsi="Courier New" w:cs="Courier New" w:hint="default"/>
      </w:rPr>
    </w:lvl>
    <w:lvl w:ilvl="8" w:tplc="04150005" w:tentative="1">
      <w:start w:val="1"/>
      <w:numFmt w:val="bullet"/>
      <w:lvlText w:val=""/>
      <w:lvlJc w:val="left"/>
      <w:pPr>
        <w:ind w:left="6458" w:hanging="360"/>
      </w:pPr>
      <w:rPr>
        <w:rFonts w:ascii="Wingdings" w:hAnsi="Wingdings" w:hint="default"/>
      </w:rPr>
    </w:lvl>
  </w:abstractNum>
  <w:abstractNum w:abstractNumId="38">
    <w:nsid w:val="4BD61638"/>
    <w:multiLevelType w:val="hybridMultilevel"/>
    <w:tmpl w:val="B38441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F4718BD"/>
    <w:multiLevelType w:val="hybridMultilevel"/>
    <w:tmpl w:val="7B9C7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CA6877"/>
    <w:multiLevelType w:val="hybridMultilevel"/>
    <w:tmpl w:val="FBA206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6BC413C"/>
    <w:multiLevelType w:val="hybridMultilevel"/>
    <w:tmpl w:val="C234FC1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583E7D54"/>
    <w:multiLevelType w:val="hybridMultilevel"/>
    <w:tmpl w:val="A1F00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A9E3B39"/>
    <w:multiLevelType w:val="hybridMultilevel"/>
    <w:tmpl w:val="AA2006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D777B62"/>
    <w:multiLevelType w:val="hybridMultilevel"/>
    <w:tmpl w:val="47AA91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D891E17"/>
    <w:multiLevelType w:val="hybridMultilevel"/>
    <w:tmpl w:val="82F2F1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5E80150D"/>
    <w:multiLevelType w:val="hybridMultilevel"/>
    <w:tmpl w:val="A8DEFA1E"/>
    <w:lvl w:ilvl="0" w:tplc="E04C7FB2">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64817332"/>
    <w:multiLevelType w:val="hybridMultilevel"/>
    <w:tmpl w:val="66D6A974"/>
    <w:lvl w:ilvl="0" w:tplc="347A8A30">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6C700F5"/>
    <w:multiLevelType w:val="hybridMultilevel"/>
    <w:tmpl w:val="B81C8396"/>
    <w:lvl w:ilvl="0" w:tplc="0D526C3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95F71DA"/>
    <w:multiLevelType w:val="hybridMultilevel"/>
    <w:tmpl w:val="CAACC952"/>
    <w:lvl w:ilvl="0" w:tplc="0415000B">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nsid w:val="7CCE46F9"/>
    <w:multiLevelType w:val="hybridMultilevel"/>
    <w:tmpl w:val="966671D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9"/>
  </w:num>
  <w:num w:numId="3">
    <w:abstractNumId w:val="8"/>
  </w:num>
  <w:num w:numId="4">
    <w:abstractNumId w:val="17"/>
  </w:num>
  <w:num w:numId="5">
    <w:abstractNumId w:val="6"/>
  </w:num>
  <w:num w:numId="6">
    <w:abstractNumId w:val="37"/>
  </w:num>
  <w:num w:numId="7">
    <w:abstractNumId w:val="5"/>
  </w:num>
  <w:num w:numId="8">
    <w:abstractNumId w:val="16"/>
  </w:num>
  <w:num w:numId="9">
    <w:abstractNumId w:val="33"/>
  </w:num>
  <w:num w:numId="10">
    <w:abstractNumId w:val="38"/>
  </w:num>
  <w:num w:numId="11">
    <w:abstractNumId w:val="51"/>
  </w:num>
  <w:num w:numId="12">
    <w:abstractNumId w:val="27"/>
  </w:num>
  <w:num w:numId="13">
    <w:abstractNumId w:val="25"/>
  </w:num>
  <w:num w:numId="14">
    <w:abstractNumId w:val="52"/>
  </w:num>
  <w:num w:numId="15">
    <w:abstractNumId w:val="30"/>
  </w:num>
  <w:num w:numId="16">
    <w:abstractNumId w:val="50"/>
  </w:num>
  <w:num w:numId="17">
    <w:abstractNumId w:val="41"/>
  </w:num>
  <w:num w:numId="18">
    <w:abstractNumId w:val="40"/>
  </w:num>
  <w:num w:numId="19">
    <w:abstractNumId w:val="12"/>
  </w:num>
  <w:num w:numId="20">
    <w:abstractNumId w:val="23"/>
  </w:num>
  <w:num w:numId="21">
    <w:abstractNumId w:val="14"/>
  </w:num>
  <w:num w:numId="22">
    <w:abstractNumId w:val="42"/>
  </w:num>
  <w:num w:numId="23">
    <w:abstractNumId w:val="44"/>
  </w:num>
  <w:num w:numId="24">
    <w:abstractNumId w:val="43"/>
  </w:num>
  <w:num w:numId="25">
    <w:abstractNumId w:val="1"/>
  </w:num>
  <w:num w:numId="26">
    <w:abstractNumId w:val="34"/>
  </w:num>
  <w:num w:numId="27">
    <w:abstractNumId w:val="45"/>
  </w:num>
  <w:num w:numId="28">
    <w:abstractNumId w:val="22"/>
  </w:num>
  <w:num w:numId="29">
    <w:abstractNumId w:val="21"/>
  </w:num>
  <w:num w:numId="30">
    <w:abstractNumId w:val="2"/>
  </w:num>
  <w:num w:numId="31">
    <w:abstractNumId w:val="29"/>
  </w:num>
  <w:num w:numId="32">
    <w:abstractNumId w:val="0"/>
  </w:num>
  <w:num w:numId="33">
    <w:abstractNumId w:val="4"/>
  </w:num>
  <w:num w:numId="34">
    <w:abstractNumId w:val="33"/>
    <w:lvlOverride w:ilvl="0">
      <w:startOverride w:val="1"/>
    </w:lvlOverride>
  </w:num>
  <w:num w:numId="35">
    <w:abstractNumId w:val="18"/>
  </w:num>
  <w:num w:numId="36">
    <w:abstractNumId w:val="24"/>
  </w:num>
  <w:num w:numId="37">
    <w:abstractNumId w:val="13"/>
  </w:num>
  <w:num w:numId="38">
    <w:abstractNumId w:val="49"/>
  </w:num>
  <w:num w:numId="39">
    <w:abstractNumId w:val="19"/>
  </w:num>
  <w:num w:numId="40">
    <w:abstractNumId w:val="28"/>
  </w:num>
  <w:num w:numId="41">
    <w:abstractNumId w:val="48"/>
  </w:num>
  <w:num w:numId="42">
    <w:abstractNumId w:val="36"/>
  </w:num>
  <w:num w:numId="43">
    <w:abstractNumId w:val="15"/>
  </w:num>
  <w:num w:numId="44">
    <w:abstractNumId w:val="31"/>
  </w:num>
  <w:num w:numId="45">
    <w:abstractNumId w:val="47"/>
  </w:num>
  <w:num w:numId="46">
    <w:abstractNumId w:val="46"/>
  </w:num>
  <w:num w:numId="47">
    <w:abstractNumId w:val="20"/>
  </w:num>
  <w:num w:numId="48">
    <w:abstractNumId w:val="3"/>
  </w:num>
  <w:num w:numId="49">
    <w:abstractNumId w:val="7"/>
  </w:num>
  <w:num w:numId="50">
    <w:abstractNumId w:val="11"/>
  </w:num>
  <w:num w:numId="51">
    <w:abstractNumId w:val="10"/>
  </w:num>
  <w:num w:numId="52">
    <w:abstractNumId w:val="35"/>
  </w:num>
  <w:num w:numId="53">
    <w:abstractNumId w:val="32"/>
  </w:num>
  <w:num w:numId="5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E8"/>
    <w:rsid w:val="00004FE5"/>
    <w:rsid w:val="00006C4D"/>
    <w:rsid w:val="00006FD0"/>
    <w:rsid w:val="0001031E"/>
    <w:rsid w:val="000130E0"/>
    <w:rsid w:val="00013D0B"/>
    <w:rsid w:val="00021614"/>
    <w:rsid w:val="000230CE"/>
    <w:rsid w:val="00024936"/>
    <w:rsid w:val="00024E68"/>
    <w:rsid w:val="00027E46"/>
    <w:rsid w:val="0003225C"/>
    <w:rsid w:val="000364EC"/>
    <w:rsid w:val="00036A60"/>
    <w:rsid w:val="00043895"/>
    <w:rsid w:val="0004608F"/>
    <w:rsid w:val="00046B05"/>
    <w:rsid w:val="00051724"/>
    <w:rsid w:val="00053907"/>
    <w:rsid w:val="000568A8"/>
    <w:rsid w:val="000617F6"/>
    <w:rsid w:val="0006204F"/>
    <w:rsid w:val="000654C6"/>
    <w:rsid w:val="00066995"/>
    <w:rsid w:val="000673D8"/>
    <w:rsid w:val="00071C7F"/>
    <w:rsid w:val="00075E3F"/>
    <w:rsid w:val="000806A5"/>
    <w:rsid w:val="0008297E"/>
    <w:rsid w:val="00082A72"/>
    <w:rsid w:val="000830EB"/>
    <w:rsid w:val="00086029"/>
    <w:rsid w:val="00086402"/>
    <w:rsid w:val="00092E30"/>
    <w:rsid w:val="00095BCF"/>
    <w:rsid w:val="000972B1"/>
    <w:rsid w:val="000A09D5"/>
    <w:rsid w:val="000A2081"/>
    <w:rsid w:val="000A4CDA"/>
    <w:rsid w:val="000A7F3F"/>
    <w:rsid w:val="000B0888"/>
    <w:rsid w:val="000B0DCE"/>
    <w:rsid w:val="000B3B17"/>
    <w:rsid w:val="000B440F"/>
    <w:rsid w:val="000C1150"/>
    <w:rsid w:val="000C1352"/>
    <w:rsid w:val="000C581F"/>
    <w:rsid w:val="000C6802"/>
    <w:rsid w:val="000C700B"/>
    <w:rsid w:val="000C73B5"/>
    <w:rsid w:val="000C7BE1"/>
    <w:rsid w:val="000D48DF"/>
    <w:rsid w:val="000D7708"/>
    <w:rsid w:val="000D7B5C"/>
    <w:rsid w:val="000D7E54"/>
    <w:rsid w:val="000E198E"/>
    <w:rsid w:val="000E1C5E"/>
    <w:rsid w:val="000E3F9B"/>
    <w:rsid w:val="000E58AD"/>
    <w:rsid w:val="000F14D1"/>
    <w:rsid w:val="000F2616"/>
    <w:rsid w:val="000F7C69"/>
    <w:rsid w:val="001063EB"/>
    <w:rsid w:val="00106F51"/>
    <w:rsid w:val="00110BF9"/>
    <w:rsid w:val="00111A0F"/>
    <w:rsid w:val="00111A9E"/>
    <w:rsid w:val="00112785"/>
    <w:rsid w:val="001202C1"/>
    <w:rsid w:val="0012177C"/>
    <w:rsid w:val="00122546"/>
    <w:rsid w:val="0012308C"/>
    <w:rsid w:val="00123784"/>
    <w:rsid w:val="001243A5"/>
    <w:rsid w:val="001277EA"/>
    <w:rsid w:val="001309FC"/>
    <w:rsid w:val="0013139C"/>
    <w:rsid w:val="001320C0"/>
    <w:rsid w:val="001322AB"/>
    <w:rsid w:val="001408AE"/>
    <w:rsid w:val="001415DA"/>
    <w:rsid w:val="00142719"/>
    <w:rsid w:val="00145AE2"/>
    <w:rsid w:val="0014620A"/>
    <w:rsid w:val="00150FF8"/>
    <w:rsid w:val="0015127B"/>
    <w:rsid w:val="00152190"/>
    <w:rsid w:val="00160F10"/>
    <w:rsid w:val="00163AF9"/>
    <w:rsid w:val="00163C8D"/>
    <w:rsid w:val="00166688"/>
    <w:rsid w:val="00174207"/>
    <w:rsid w:val="00175EAA"/>
    <w:rsid w:val="0017635C"/>
    <w:rsid w:val="00176AA2"/>
    <w:rsid w:val="001808B8"/>
    <w:rsid w:val="001816C6"/>
    <w:rsid w:val="001856D3"/>
    <w:rsid w:val="00191D9D"/>
    <w:rsid w:val="00193FE8"/>
    <w:rsid w:val="00196643"/>
    <w:rsid w:val="001974E8"/>
    <w:rsid w:val="001A2DBA"/>
    <w:rsid w:val="001B10B9"/>
    <w:rsid w:val="001B4FAA"/>
    <w:rsid w:val="001B5C99"/>
    <w:rsid w:val="001B7082"/>
    <w:rsid w:val="001B71A8"/>
    <w:rsid w:val="001C14D7"/>
    <w:rsid w:val="001C1E27"/>
    <w:rsid w:val="001C5C5B"/>
    <w:rsid w:val="001C7274"/>
    <w:rsid w:val="001D0272"/>
    <w:rsid w:val="001D0553"/>
    <w:rsid w:val="001D318A"/>
    <w:rsid w:val="001D32AC"/>
    <w:rsid w:val="001D4779"/>
    <w:rsid w:val="001D5AED"/>
    <w:rsid w:val="001D71FC"/>
    <w:rsid w:val="001D772B"/>
    <w:rsid w:val="001E00F8"/>
    <w:rsid w:val="001E24C3"/>
    <w:rsid w:val="001E57A8"/>
    <w:rsid w:val="001E6AA8"/>
    <w:rsid w:val="001F06AD"/>
    <w:rsid w:val="001F17BD"/>
    <w:rsid w:val="001F22D5"/>
    <w:rsid w:val="001F46A6"/>
    <w:rsid w:val="001F59CC"/>
    <w:rsid w:val="002072BC"/>
    <w:rsid w:val="002151E1"/>
    <w:rsid w:val="002173E6"/>
    <w:rsid w:val="00217EBB"/>
    <w:rsid w:val="00225F37"/>
    <w:rsid w:val="00227597"/>
    <w:rsid w:val="002311C0"/>
    <w:rsid w:val="00231983"/>
    <w:rsid w:val="0023655A"/>
    <w:rsid w:val="002369C3"/>
    <w:rsid w:val="00241AD6"/>
    <w:rsid w:val="00244A94"/>
    <w:rsid w:val="002454A3"/>
    <w:rsid w:val="0025288D"/>
    <w:rsid w:val="002528BB"/>
    <w:rsid w:val="00257290"/>
    <w:rsid w:val="0026179E"/>
    <w:rsid w:val="002636FF"/>
    <w:rsid w:val="00266806"/>
    <w:rsid w:val="00266BC6"/>
    <w:rsid w:val="0026716D"/>
    <w:rsid w:val="00267EBB"/>
    <w:rsid w:val="002711B1"/>
    <w:rsid w:val="002737EB"/>
    <w:rsid w:val="00276E61"/>
    <w:rsid w:val="00277C46"/>
    <w:rsid w:val="00277C62"/>
    <w:rsid w:val="00280C6B"/>
    <w:rsid w:val="002828D3"/>
    <w:rsid w:val="00283FD1"/>
    <w:rsid w:val="00284146"/>
    <w:rsid w:val="002846C6"/>
    <w:rsid w:val="00285C54"/>
    <w:rsid w:val="00286241"/>
    <w:rsid w:val="002862A7"/>
    <w:rsid w:val="00290422"/>
    <w:rsid w:val="00291194"/>
    <w:rsid w:val="0029259B"/>
    <w:rsid w:val="00292B95"/>
    <w:rsid w:val="002A752B"/>
    <w:rsid w:val="002B1AB0"/>
    <w:rsid w:val="002B39D3"/>
    <w:rsid w:val="002B3DBF"/>
    <w:rsid w:val="002B7E11"/>
    <w:rsid w:val="002C0503"/>
    <w:rsid w:val="002C085B"/>
    <w:rsid w:val="002C2021"/>
    <w:rsid w:val="002C2C1F"/>
    <w:rsid w:val="002C3BC3"/>
    <w:rsid w:val="002C4B1B"/>
    <w:rsid w:val="002C5B89"/>
    <w:rsid w:val="002D1E0C"/>
    <w:rsid w:val="002D3789"/>
    <w:rsid w:val="002D72BC"/>
    <w:rsid w:val="002E0423"/>
    <w:rsid w:val="002E2295"/>
    <w:rsid w:val="002F505E"/>
    <w:rsid w:val="0030229C"/>
    <w:rsid w:val="0030237C"/>
    <w:rsid w:val="003027F1"/>
    <w:rsid w:val="00302D9F"/>
    <w:rsid w:val="00303B25"/>
    <w:rsid w:val="00305B6A"/>
    <w:rsid w:val="00307762"/>
    <w:rsid w:val="003117F3"/>
    <w:rsid w:val="00315F8A"/>
    <w:rsid w:val="00322403"/>
    <w:rsid w:val="0032541C"/>
    <w:rsid w:val="003258C1"/>
    <w:rsid w:val="00327FFE"/>
    <w:rsid w:val="003300B3"/>
    <w:rsid w:val="00330E1C"/>
    <w:rsid w:val="00332904"/>
    <w:rsid w:val="0033545E"/>
    <w:rsid w:val="00337630"/>
    <w:rsid w:val="003404F7"/>
    <w:rsid w:val="00340C36"/>
    <w:rsid w:val="0034552B"/>
    <w:rsid w:val="0034786E"/>
    <w:rsid w:val="003513F3"/>
    <w:rsid w:val="00351941"/>
    <w:rsid w:val="00352A47"/>
    <w:rsid w:val="003539BD"/>
    <w:rsid w:val="00354D28"/>
    <w:rsid w:val="0035501B"/>
    <w:rsid w:val="00356171"/>
    <w:rsid w:val="00357029"/>
    <w:rsid w:val="003577F5"/>
    <w:rsid w:val="0036162A"/>
    <w:rsid w:val="00362330"/>
    <w:rsid w:val="0036327E"/>
    <w:rsid w:val="00365494"/>
    <w:rsid w:val="003675CF"/>
    <w:rsid w:val="00370D92"/>
    <w:rsid w:val="00372D9D"/>
    <w:rsid w:val="0037307B"/>
    <w:rsid w:val="00373443"/>
    <w:rsid w:val="00373EE2"/>
    <w:rsid w:val="00380042"/>
    <w:rsid w:val="00382114"/>
    <w:rsid w:val="00382CDC"/>
    <w:rsid w:val="003830F3"/>
    <w:rsid w:val="00385229"/>
    <w:rsid w:val="00387D68"/>
    <w:rsid w:val="00392364"/>
    <w:rsid w:val="003925FF"/>
    <w:rsid w:val="003A0A31"/>
    <w:rsid w:val="003A31BA"/>
    <w:rsid w:val="003A3ABF"/>
    <w:rsid w:val="003A3DFD"/>
    <w:rsid w:val="003A73AE"/>
    <w:rsid w:val="003A77B4"/>
    <w:rsid w:val="003B1631"/>
    <w:rsid w:val="003B1B9B"/>
    <w:rsid w:val="003B339D"/>
    <w:rsid w:val="003B43B1"/>
    <w:rsid w:val="003B70CB"/>
    <w:rsid w:val="003C0CFA"/>
    <w:rsid w:val="003C1236"/>
    <w:rsid w:val="003C5CE1"/>
    <w:rsid w:val="003C5E03"/>
    <w:rsid w:val="003D0C59"/>
    <w:rsid w:val="003D71D4"/>
    <w:rsid w:val="003E1272"/>
    <w:rsid w:val="003E1572"/>
    <w:rsid w:val="003E2286"/>
    <w:rsid w:val="003F344B"/>
    <w:rsid w:val="003F50D6"/>
    <w:rsid w:val="003F57BC"/>
    <w:rsid w:val="003F6C42"/>
    <w:rsid w:val="004005C6"/>
    <w:rsid w:val="004014DF"/>
    <w:rsid w:val="00401BE6"/>
    <w:rsid w:val="00406E87"/>
    <w:rsid w:val="00416F83"/>
    <w:rsid w:val="004176CC"/>
    <w:rsid w:val="0041774D"/>
    <w:rsid w:val="00420D9F"/>
    <w:rsid w:val="00421B06"/>
    <w:rsid w:val="004250D4"/>
    <w:rsid w:val="004260C0"/>
    <w:rsid w:val="00433E6A"/>
    <w:rsid w:val="00435A41"/>
    <w:rsid w:val="00440E2B"/>
    <w:rsid w:val="00440F02"/>
    <w:rsid w:val="00441671"/>
    <w:rsid w:val="00442BFB"/>
    <w:rsid w:val="00451F0C"/>
    <w:rsid w:val="00453B24"/>
    <w:rsid w:val="004540E5"/>
    <w:rsid w:val="00456CB3"/>
    <w:rsid w:val="00457713"/>
    <w:rsid w:val="00462873"/>
    <w:rsid w:val="004645C9"/>
    <w:rsid w:val="00464F27"/>
    <w:rsid w:val="00465975"/>
    <w:rsid w:val="0046746D"/>
    <w:rsid w:val="004744CB"/>
    <w:rsid w:val="00474B0C"/>
    <w:rsid w:val="004772EC"/>
    <w:rsid w:val="00483659"/>
    <w:rsid w:val="00483CB9"/>
    <w:rsid w:val="0048506E"/>
    <w:rsid w:val="00485C11"/>
    <w:rsid w:val="00490578"/>
    <w:rsid w:val="00490B56"/>
    <w:rsid w:val="0049437B"/>
    <w:rsid w:val="004A3B3C"/>
    <w:rsid w:val="004A6C14"/>
    <w:rsid w:val="004A6EB7"/>
    <w:rsid w:val="004A7A02"/>
    <w:rsid w:val="004A7A0A"/>
    <w:rsid w:val="004A7CB8"/>
    <w:rsid w:val="004B0C79"/>
    <w:rsid w:val="004B2720"/>
    <w:rsid w:val="004C43BA"/>
    <w:rsid w:val="004C4E4D"/>
    <w:rsid w:val="004C5DC9"/>
    <w:rsid w:val="004D0CB2"/>
    <w:rsid w:val="004D28F9"/>
    <w:rsid w:val="004D2C6A"/>
    <w:rsid w:val="004D5000"/>
    <w:rsid w:val="004D561F"/>
    <w:rsid w:val="004D6448"/>
    <w:rsid w:val="004D6F64"/>
    <w:rsid w:val="004E34E1"/>
    <w:rsid w:val="004E3B99"/>
    <w:rsid w:val="004F1E3B"/>
    <w:rsid w:val="004F2556"/>
    <w:rsid w:val="004F5A6A"/>
    <w:rsid w:val="00501F9E"/>
    <w:rsid w:val="0050294E"/>
    <w:rsid w:val="005033AB"/>
    <w:rsid w:val="00503635"/>
    <w:rsid w:val="005047B6"/>
    <w:rsid w:val="0051000E"/>
    <w:rsid w:val="00511154"/>
    <w:rsid w:val="005132A1"/>
    <w:rsid w:val="00515699"/>
    <w:rsid w:val="0051751F"/>
    <w:rsid w:val="00520820"/>
    <w:rsid w:val="00520E11"/>
    <w:rsid w:val="00525649"/>
    <w:rsid w:val="005278A1"/>
    <w:rsid w:val="00530366"/>
    <w:rsid w:val="00532CE8"/>
    <w:rsid w:val="005346D5"/>
    <w:rsid w:val="00534AFE"/>
    <w:rsid w:val="00534F77"/>
    <w:rsid w:val="00535B89"/>
    <w:rsid w:val="00537163"/>
    <w:rsid w:val="00537DEA"/>
    <w:rsid w:val="00540ABA"/>
    <w:rsid w:val="00540F75"/>
    <w:rsid w:val="005440A4"/>
    <w:rsid w:val="005445F5"/>
    <w:rsid w:val="0054597D"/>
    <w:rsid w:val="00545D5F"/>
    <w:rsid w:val="00546B4B"/>
    <w:rsid w:val="00547113"/>
    <w:rsid w:val="00552481"/>
    <w:rsid w:val="00555EAF"/>
    <w:rsid w:val="00562D6D"/>
    <w:rsid w:val="005639A8"/>
    <w:rsid w:val="0056408E"/>
    <w:rsid w:val="00565310"/>
    <w:rsid w:val="00565865"/>
    <w:rsid w:val="005718BD"/>
    <w:rsid w:val="00572C75"/>
    <w:rsid w:val="005740F2"/>
    <w:rsid w:val="00574386"/>
    <w:rsid w:val="005769B7"/>
    <w:rsid w:val="00577483"/>
    <w:rsid w:val="00585CCE"/>
    <w:rsid w:val="0059150F"/>
    <w:rsid w:val="00592F6A"/>
    <w:rsid w:val="005940CA"/>
    <w:rsid w:val="005949C0"/>
    <w:rsid w:val="00594EA3"/>
    <w:rsid w:val="0059542D"/>
    <w:rsid w:val="00595B29"/>
    <w:rsid w:val="005A0B7C"/>
    <w:rsid w:val="005A16CB"/>
    <w:rsid w:val="005B2180"/>
    <w:rsid w:val="005B30C5"/>
    <w:rsid w:val="005B3300"/>
    <w:rsid w:val="005B4D31"/>
    <w:rsid w:val="005B5683"/>
    <w:rsid w:val="005B6058"/>
    <w:rsid w:val="005B721A"/>
    <w:rsid w:val="005C0C7D"/>
    <w:rsid w:val="005C29E8"/>
    <w:rsid w:val="005C513B"/>
    <w:rsid w:val="005C51FE"/>
    <w:rsid w:val="005C7A75"/>
    <w:rsid w:val="005C7C92"/>
    <w:rsid w:val="005D1DA5"/>
    <w:rsid w:val="005D5958"/>
    <w:rsid w:val="005E1800"/>
    <w:rsid w:val="005E1BDF"/>
    <w:rsid w:val="005E5799"/>
    <w:rsid w:val="005E6AE1"/>
    <w:rsid w:val="005E7EA2"/>
    <w:rsid w:val="005F1404"/>
    <w:rsid w:val="005F2F82"/>
    <w:rsid w:val="005F30DA"/>
    <w:rsid w:val="005F5A9C"/>
    <w:rsid w:val="005F6E03"/>
    <w:rsid w:val="005F6E12"/>
    <w:rsid w:val="0060118F"/>
    <w:rsid w:val="006028D7"/>
    <w:rsid w:val="00603CCE"/>
    <w:rsid w:val="0060644D"/>
    <w:rsid w:val="00607035"/>
    <w:rsid w:val="006074EE"/>
    <w:rsid w:val="0061081F"/>
    <w:rsid w:val="00612299"/>
    <w:rsid w:val="0062418D"/>
    <w:rsid w:val="00626124"/>
    <w:rsid w:val="0062643F"/>
    <w:rsid w:val="0062687B"/>
    <w:rsid w:val="00626A6A"/>
    <w:rsid w:val="00626F07"/>
    <w:rsid w:val="006301D5"/>
    <w:rsid w:val="00630232"/>
    <w:rsid w:val="00633FB5"/>
    <w:rsid w:val="00635206"/>
    <w:rsid w:val="00635889"/>
    <w:rsid w:val="006361DF"/>
    <w:rsid w:val="0064097D"/>
    <w:rsid w:val="00641230"/>
    <w:rsid w:val="00643667"/>
    <w:rsid w:val="00644784"/>
    <w:rsid w:val="006467C5"/>
    <w:rsid w:val="00651120"/>
    <w:rsid w:val="00654FE6"/>
    <w:rsid w:val="006552B6"/>
    <w:rsid w:val="00655646"/>
    <w:rsid w:val="0065641B"/>
    <w:rsid w:val="00656B38"/>
    <w:rsid w:val="006611DC"/>
    <w:rsid w:val="0066153B"/>
    <w:rsid w:val="00664529"/>
    <w:rsid w:val="00664BAE"/>
    <w:rsid w:val="00665623"/>
    <w:rsid w:val="00675430"/>
    <w:rsid w:val="00675B6D"/>
    <w:rsid w:val="006812DE"/>
    <w:rsid w:val="00682D4C"/>
    <w:rsid w:val="00683D28"/>
    <w:rsid w:val="00685300"/>
    <w:rsid w:val="00685504"/>
    <w:rsid w:val="00685B31"/>
    <w:rsid w:val="0069114E"/>
    <w:rsid w:val="00691B56"/>
    <w:rsid w:val="00692CFE"/>
    <w:rsid w:val="006977CF"/>
    <w:rsid w:val="006A0FDD"/>
    <w:rsid w:val="006A32F1"/>
    <w:rsid w:val="006A3C17"/>
    <w:rsid w:val="006A422E"/>
    <w:rsid w:val="006A65B8"/>
    <w:rsid w:val="006B1712"/>
    <w:rsid w:val="006B466D"/>
    <w:rsid w:val="006B4945"/>
    <w:rsid w:val="006B6706"/>
    <w:rsid w:val="006B6C09"/>
    <w:rsid w:val="006B6DAA"/>
    <w:rsid w:val="006B7B39"/>
    <w:rsid w:val="006C361D"/>
    <w:rsid w:val="006C445E"/>
    <w:rsid w:val="006C6C01"/>
    <w:rsid w:val="006C6D26"/>
    <w:rsid w:val="006C79B5"/>
    <w:rsid w:val="006C7FB6"/>
    <w:rsid w:val="006D1681"/>
    <w:rsid w:val="006D1F14"/>
    <w:rsid w:val="006D3384"/>
    <w:rsid w:val="006D3757"/>
    <w:rsid w:val="006D672E"/>
    <w:rsid w:val="006D69B6"/>
    <w:rsid w:val="006D7E39"/>
    <w:rsid w:val="006E0409"/>
    <w:rsid w:val="006E38B3"/>
    <w:rsid w:val="006E522D"/>
    <w:rsid w:val="006E587C"/>
    <w:rsid w:val="006E6879"/>
    <w:rsid w:val="006F217A"/>
    <w:rsid w:val="006F2507"/>
    <w:rsid w:val="006F4F4B"/>
    <w:rsid w:val="006F5AE8"/>
    <w:rsid w:val="006F6EFC"/>
    <w:rsid w:val="00701A02"/>
    <w:rsid w:val="00702C39"/>
    <w:rsid w:val="00704E15"/>
    <w:rsid w:val="00710444"/>
    <w:rsid w:val="00716E17"/>
    <w:rsid w:val="00721F78"/>
    <w:rsid w:val="00723BFE"/>
    <w:rsid w:val="00723C1D"/>
    <w:rsid w:val="00724AEC"/>
    <w:rsid w:val="00724C5F"/>
    <w:rsid w:val="00725327"/>
    <w:rsid w:val="007303E4"/>
    <w:rsid w:val="0073118D"/>
    <w:rsid w:val="00731D61"/>
    <w:rsid w:val="00732772"/>
    <w:rsid w:val="007404AB"/>
    <w:rsid w:val="007473A5"/>
    <w:rsid w:val="007560B0"/>
    <w:rsid w:val="0076567C"/>
    <w:rsid w:val="00770E82"/>
    <w:rsid w:val="00772927"/>
    <w:rsid w:val="0077521C"/>
    <w:rsid w:val="0077608E"/>
    <w:rsid w:val="007776DC"/>
    <w:rsid w:val="007830CD"/>
    <w:rsid w:val="00783D0A"/>
    <w:rsid w:val="00783D9C"/>
    <w:rsid w:val="00786A9C"/>
    <w:rsid w:val="00786AC8"/>
    <w:rsid w:val="00791B1F"/>
    <w:rsid w:val="00791D12"/>
    <w:rsid w:val="00793871"/>
    <w:rsid w:val="00793CAD"/>
    <w:rsid w:val="00794C35"/>
    <w:rsid w:val="00795464"/>
    <w:rsid w:val="007A12E8"/>
    <w:rsid w:val="007A185C"/>
    <w:rsid w:val="007A5C6C"/>
    <w:rsid w:val="007B0CED"/>
    <w:rsid w:val="007B17F1"/>
    <w:rsid w:val="007B2D82"/>
    <w:rsid w:val="007B6640"/>
    <w:rsid w:val="007B7474"/>
    <w:rsid w:val="007C0445"/>
    <w:rsid w:val="007C2E92"/>
    <w:rsid w:val="007C332F"/>
    <w:rsid w:val="007C3629"/>
    <w:rsid w:val="007C3872"/>
    <w:rsid w:val="007C73ED"/>
    <w:rsid w:val="007C77BC"/>
    <w:rsid w:val="007C7C1B"/>
    <w:rsid w:val="007D21BD"/>
    <w:rsid w:val="007D228A"/>
    <w:rsid w:val="007D5E1E"/>
    <w:rsid w:val="007E2120"/>
    <w:rsid w:val="007E5D96"/>
    <w:rsid w:val="007E65A1"/>
    <w:rsid w:val="007E7779"/>
    <w:rsid w:val="007F03FD"/>
    <w:rsid w:val="007F0ED0"/>
    <w:rsid w:val="007F25D2"/>
    <w:rsid w:val="007F5E92"/>
    <w:rsid w:val="008009B9"/>
    <w:rsid w:val="008037C1"/>
    <w:rsid w:val="0080397A"/>
    <w:rsid w:val="008103B8"/>
    <w:rsid w:val="00811288"/>
    <w:rsid w:val="008124CB"/>
    <w:rsid w:val="00815881"/>
    <w:rsid w:val="008165CE"/>
    <w:rsid w:val="0081720C"/>
    <w:rsid w:val="00823772"/>
    <w:rsid w:val="00826691"/>
    <w:rsid w:val="008269BE"/>
    <w:rsid w:val="00826BCD"/>
    <w:rsid w:val="00830689"/>
    <w:rsid w:val="00836FA0"/>
    <w:rsid w:val="008370D7"/>
    <w:rsid w:val="00843DAB"/>
    <w:rsid w:val="00843EBD"/>
    <w:rsid w:val="00845329"/>
    <w:rsid w:val="00845DD0"/>
    <w:rsid w:val="00850919"/>
    <w:rsid w:val="00851F55"/>
    <w:rsid w:val="00851FDD"/>
    <w:rsid w:val="00856282"/>
    <w:rsid w:val="00857450"/>
    <w:rsid w:val="0086401D"/>
    <w:rsid w:val="00871100"/>
    <w:rsid w:val="0087275A"/>
    <w:rsid w:val="00872C63"/>
    <w:rsid w:val="00872E09"/>
    <w:rsid w:val="008824E0"/>
    <w:rsid w:val="00882718"/>
    <w:rsid w:val="008829EA"/>
    <w:rsid w:val="00887194"/>
    <w:rsid w:val="00890938"/>
    <w:rsid w:val="0089155C"/>
    <w:rsid w:val="00894561"/>
    <w:rsid w:val="008947FC"/>
    <w:rsid w:val="0089554E"/>
    <w:rsid w:val="00896EAE"/>
    <w:rsid w:val="00897EF7"/>
    <w:rsid w:val="008A0ED9"/>
    <w:rsid w:val="008A1167"/>
    <w:rsid w:val="008A3BFC"/>
    <w:rsid w:val="008A50A8"/>
    <w:rsid w:val="008B18C6"/>
    <w:rsid w:val="008B3BFE"/>
    <w:rsid w:val="008B59E8"/>
    <w:rsid w:val="008C05A5"/>
    <w:rsid w:val="008C563F"/>
    <w:rsid w:val="008C636E"/>
    <w:rsid w:val="008C6416"/>
    <w:rsid w:val="008C668A"/>
    <w:rsid w:val="008C6B23"/>
    <w:rsid w:val="008C6B63"/>
    <w:rsid w:val="008D3BF6"/>
    <w:rsid w:val="008D5645"/>
    <w:rsid w:val="008D5E04"/>
    <w:rsid w:val="008D6C52"/>
    <w:rsid w:val="008E1B62"/>
    <w:rsid w:val="008E36CB"/>
    <w:rsid w:val="008E3982"/>
    <w:rsid w:val="008E3D9C"/>
    <w:rsid w:val="008E7893"/>
    <w:rsid w:val="008F3A37"/>
    <w:rsid w:val="008F4BC0"/>
    <w:rsid w:val="008F5C86"/>
    <w:rsid w:val="008F6028"/>
    <w:rsid w:val="0090011F"/>
    <w:rsid w:val="009005A6"/>
    <w:rsid w:val="00905452"/>
    <w:rsid w:val="00911E76"/>
    <w:rsid w:val="00913ABE"/>
    <w:rsid w:val="009146BF"/>
    <w:rsid w:val="00915A20"/>
    <w:rsid w:val="00916DBC"/>
    <w:rsid w:val="009256B5"/>
    <w:rsid w:val="00926750"/>
    <w:rsid w:val="009331ED"/>
    <w:rsid w:val="00934742"/>
    <w:rsid w:val="0093517C"/>
    <w:rsid w:val="009434CB"/>
    <w:rsid w:val="00943BCF"/>
    <w:rsid w:val="0094525F"/>
    <w:rsid w:val="009503C1"/>
    <w:rsid w:val="00955485"/>
    <w:rsid w:val="00956B78"/>
    <w:rsid w:val="0095727E"/>
    <w:rsid w:val="009606FE"/>
    <w:rsid w:val="0096140A"/>
    <w:rsid w:val="0096240B"/>
    <w:rsid w:val="00962BCB"/>
    <w:rsid w:val="0096587B"/>
    <w:rsid w:val="00977031"/>
    <w:rsid w:val="0097783E"/>
    <w:rsid w:val="0098638A"/>
    <w:rsid w:val="0098744F"/>
    <w:rsid w:val="0099029F"/>
    <w:rsid w:val="00991050"/>
    <w:rsid w:val="00992253"/>
    <w:rsid w:val="00992E6E"/>
    <w:rsid w:val="0099532D"/>
    <w:rsid w:val="009A1D49"/>
    <w:rsid w:val="009A647E"/>
    <w:rsid w:val="009A6761"/>
    <w:rsid w:val="009A6D20"/>
    <w:rsid w:val="009B176D"/>
    <w:rsid w:val="009B4E2B"/>
    <w:rsid w:val="009B71EE"/>
    <w:rsid w:val="009C0517"/>
    <w:rsid w:val="009C0B71"/>
    <w:rsid w:val="009C0BB1"/>
    <w:rsid w:val="009C1089"/>
    <w:rsid w:val="009C2800"/>
    <w:rsid w:val="009C3137"/>
    <w:rsid w:val="009C3A67"/>
    <w:rsid w:val="009D0214"/>
    <w:rsid w:val="009D48BD"/>
    <w:rsid w:val="009D5E13"/>
    <w:rsid w:val="009D6451"/>
    <w:rsid w:val="009D66C7"/>
    <w:rsid w:val="009D71D1"/>
    <w:rsid w:val="009E08D2"/>
    <w:rsid w:val="009E1413"/>
    <w:rsid w:val="009E3A1A"/>
    <w:rsid w:val="009E3EC3"/>
    <w:rsid w:val="009E3FC6"/>
    <w:rsid w:val="009E741C"/>
    <w:rsid w:val="009F0096"/>
    <w:rsid w:val="009F0F2B"/>
    <w:rsid w:val="009F165F"/>
    <w:rsid w:val="009F4403"/>
    <w:rsid w:val="00A00F7F"/>
    <w:rsid w:val="00A054E2"/>
    <w:rsid w:val="00A0651E"/>
    <w:rsid w:val="00A13450"/>
    <w:rsid w:val="00A13C84"/>
    <w:rsid w:val="00A153C3"/>
    <w:rsid w:val="00A15607"/>
    <w:rsid w:val="00A1692B"/>
    <w:rsid w:val="00A17748"/>
    <w:rsid w:val="00A20F29"/>
    <w:rsid w:val="00A23AC3"/>
    <w:rsid w:val="00A23E05"/>
    <w:rsid w:val="00A24699"/>
    <w:rsid w:val="00A263CF"/>
    <w:rsid w:val="00A27319"/>
    <w:rsid w:val="00A27A69"/>
    <w:rsid w:val="00A27A98"/>
    <w:rsid w:val="00A27C88"/>
    <w:rsid w:val="00A27DF7"/>
    <w:rsid w:val="00A342F3"/>
    <w:rsid w:val="00A41092"/>
    <w:rsid w:val="00A5112C"/>
    <w:rsid w:val="00A518C6"/>
    <w:rsid w:val="00A5194B"/>
    <w:rsid w:val="00A534BF"/>
    <w:rsid w:val="00A54CFF"/>
    <w:rsid w:val="00A55C6F"/>
    <w:rsid w:val="00A55EF4"/>
    <w:rsid w:val="00A56319"/>
    <w:rsid w:val="00A56CD5"/>
    <w:rsid w:val="00A57C44"/>
    <w:rsid w:val="00A60341"/>
    <w:rsid w:val="00A614DA"/>
    <w:rsid w:val="00A62375"/>
    <w:rsid w:val="00A64452"/>
    <w:rsid w:val="00A654BD"/>
    <w:rsid w:val="00A654F4"/>
    <w:rsid w:val="00A67228"/>
    <w:rsid w:val="00A67B8C"/>
    <w:rsid w:val="00A67D7C"/>
    <w:rsid w:val="00A703A4"/>
    <w:rsid w:val="00A7623F"/>
    <w:rsid w:val="00A77436"/>
    <w:rsid w:val="00A802C1"/>
    <w:rsid w:val="00A805F6"/>
    <w:rsid w:val="00A813A9"/>
    <w:rsid w:val="00A82C9F"/>
    <w:rsid w:val="00A83E78"/>
    <w:rsid w:val="00A867CE"/>
    <w:rsid w:val="00A87F58"/>
    <w:rsid w:val="00A9091C"/>
    <w:rsid w:val="00A929C0"/>
    <w:rsid w:val="00AA12F9"/>
    <w:rsid w:val="00AA5D0C"/>
    <w:rsid w:val="00AB2137"/>
    <w:rsid w:val="00AB36E4"/>
    <w:rsid w:val="00AB585A"/>
    <w:rsid w:val="00AB6DC1"/>
    <w:rsid w:val="00AC0F08"/>
    <w:rsid w:val="00AC10DC"/>
    <w:rsid w:val="00AC40D1"/>
    <w:rsid w:val="00AC4A65"/>
    <w:rsid w:val="00AC5854"/>
    <w:rsid w:val="00AC7B4D"/>
    <w:rsid w:val="00AD03AF"/>
    <w:rsid w:val="00AD3ABF"/>
    <w:rsid w:val="00AD617E"/>
    <w:rsid w:val="00AD64FB"/>
    <w:rsid w:val="00AE06CE"/>
    <w:rsid w:val="00AE6251"/>
    <w:rsid w:val="00AF1A27"/>
    <w:rsid w:val="00AF6C24"/>
    <w:rsid w:val="00B01E87"/>
    <w:rsid w:val="00B0347E"/>
    <w:rsid w:val="00B046CF"/>
    <w:rsid w:val="00B05C2E"/>
    <w:rsid w:val="00B05D95"/>
    <w:rsid w:val="00B06B1B"/>
    <w:rsid w:val="00B1183F"/>
    <w:rsid w:val="00B119A2"/>
    <w:rsid w:val="00B12CA3"/>
    <w:rsid w:val="00B146C0"/>
    <w:rsid w:val="00B15D08"/>
    <w:rsid w:val="00B209EB"/>
    <w:rsid w:val="00B21AFA"/>
    <w:rsid w:val="00B22E86"/>
    <w:rsid w:val="00B250E0"/>
    <w:rsid w:val="00B3077D"/>
    <w:rsid w:val="00B30FCD"/>
    <w:rsid w:val="00B310C6"/>
    <w:rsid w:val="00B31283"/>
    <w:rsid w:val="00B33B6D"/>
    <w:rsid w:val="00B35BB6"/>
    <w:rsid w:val="00B36685"/>
    <w:rsid w:val="00B45320"/>
    <w:rsid w:val="00B4651C"/>
    <w:rsid w:val="00B52092"/>
    <w:rsid w:val="00B53E50"/>
    <w:rsid w:val="00B54B90"/>
    <w:rsid w:val="00B55B93"/>
    <w:rsid w:val="00B621A1"/>
    <w:rsid w:val="00B62706"/>
    <w:rsid w:val="00B64C84"/>
    <w:rsid w:val="00B6764B"/>
    <w:rsid w:val="00B70483"/>
    <w:rsid w:val="00B706F4"/>
    <w:rsid w:val="00B755D7"/>
    <w:rsid w:val="00B76401"/>
    <w:rsid w:val="00B77D48"/>
    <w:rsid w:val="00B8391B"/>
    <w:rsid w:val="00B87055"/>
    <w:rsid w:val="00B87ACB"/>
    <w:rsid w:val="00B95F4B"/>
    <w:rsid w:val="00BA03CC"/>
    <w:rsid w:val="00BA07D8"/>
    <w:rsid w:val="00BA23F6"/>
    <w:rsid w:val="00BB1997"/>
    <w:rsid w:val="00BB44A6"/>
    <w:rsid w:val="00BB450C"/>
    <w:rsid w:val="00BB4D92"/>
    <w:rsid w:val="00BB703F"/>
    <w:rsid w:val="00BB7BC4"/>
    <w:rsid w:val="00BC3BA3"/>
    <w:rsid w:val="00BC496B"/>
    <w:rsid w:val="00BC53E9"/>
    <w:rsid w:val="00BD1941"/>
    <w:rsid w:val="00BD4554"/>
    <w:rsid w:val="00BE13DD"/>
    <w:rsid w:val="00BE5FC0"/>
    <w:rsid w:val="00BF22D5"/>
    <w:rsid w:val="00BF502A"/>
    <w:rsid w:val="00BF5327"/>
    <w:rsid w:val="00C021F6"/>
    <w:rsid w:val="00C033A1"/>
    <w:rsid w:val="00C046D8"/>
    <w:rsid w:val="00C0580E"/>
    <w:rsid w:val="00C05DF1"/>
    <w:rsid w:val="00C07E9E"/>
    <w:rsid w:val="00C1020B"/>
    <w:rsid w:val="00C1197B"/>
    <w:rsid w:val="00C12803"/>
    <w:rsid w:val="00C12D44"/>
    <w:rsid w:val="00C1709D"/>
    <w:rsid w:val="00C1754D"/>
    <w:rsid w:val="00C21312"/>
    <w:rsid w:val="00C22E36"/>
    <w:rsid w:val="00C24903"/>
    <w:rsid w:val="00C26983"/>
    <w:rsid w:val="00C311E8"/>
    <w:rsid w:val="00C33736"/>
    <w:rsid w:val="00C33A21"/>
    <w:rsid w:val="00C35A53"/>
    <w:rsid w:val="00C42057"/>
    <w:rsid w:val="00C432AE"/>
    <w:rsid w:val="00C4343A"/>
    <w:rsid w:val="00C47BD3"/>
    <w:rsid w:val="00C55BD8"/>
    <w:rsid w:val="00C56B2D"/>
    <w:rsid w:val="00C57D6A"/>
    <w:rsid w:val="00C57D70"/>
    <w:rsid w:val="00C6694E"/>
    <w:rsid w:val="00C70013"/>
    <w:rsid w:val="00C70DAC"/>
    <w:rsid w:val="00C71AAE"/>
    <w:rsid w:val="00C7329B"/>
    <w:rsid w:val="00C74EAA"/>
    <w:rsid w:val="00C759FF"/>
    <w:rsid w:val="00C774CA"/>
    <w:rsid w:val="00C774D0"/>
    <w:rsid w:val="00C82C97"/>
    <w:rsid w:val="00C83A4E"/>
    <w:rsid w:val="00C85573"/>
    <w:rsid w:val="00C8562F"/>
    <w:rsid w:val="00C8680D"/>
    <w:rsid w:val="00C87C39"/>
    <w:rsid w:val="00C9278E"/>
    <w:rsid w:val="00C932DD"/>
    <w:rsid w:val="00C9689C"/>
    <w:rsid w:val="00C96CEE"/>
    <w:rsid w:val="00C976F2"/>
    <w:rsid w:val="00CA0D57"/>
    <w:rsid w:val="00CA2CB8"/>
    <w:rsid w:val="00CA2D5E"/>
    <w:rsid w:val="00CA3F2E"/>
    <w:rsid w:val="00CA5DDE"/>
    <w:rsid w:val="00CA6ABB"/>
    <w:rsid w:val="00CB1197"/>
    <w:rsid w:val="00CB35AC"/>
    <w:rsid w:val="00CB48FB"/>
    <w:rsid w:val="00CB4A7F"/>
    <w:rsid w:val="00CB6AED"/>
    <w:rsid w:val="00CB795F"/>
    <w:rsid w:val="00CC1EFE"/>
    <w:rsid w:val="00CC3512"/>
    <w:rsid w:val="00CC78CF"/>
    <w:rsid w:val="00CD0904"/>
    <w:rsid w:val="00CD0E05"/>
    <w:rsid w:val="00CD4773"/>
    <w:rsid w:val="00CE24FB"/>
    <w:rsid w:val="00CE6DAB"/>
    <w:rsid w:val="00D00C31"/>
    <w:rsid w:val="00D043B1"/>
    <w:rsid w:val="00D05502"/>
    <w:rsid w:val="00D073D8"/>
    <w:rsid w:val="00D1065D"/>
    <w:rsid w:val="00D107F2"/>
    <w:rsid w:val="00D144C1"/>
    <w:rsid w:val="00D14B0D"/>
    <w:rsid w:val="00D15884"/>
    <w:rsid w:val="00D20145"/>
    <w:rsid w:val="00D20E80"/>
    <w:rsid w:val="00D22A2D"/>
    <w:rsid w:val="00D24382"/>
    <w:rsid w:val="00D250AC"/>
    <w:rsid w:val="00D25E46"/>
    <w:rsid w:val="00D27508"/>
    <w:rsid w:val="00D27A61"/>
    <w:rsid w:val="00D3036B"/>
    <w:rsid w:val="00D3482D"/>
    <w:rsid w:val="00D35F9A"/>
    <w:rsid w:val="00D40ABC"/>
    <w:rsid w:val="00D42119"/>
    <w:rsid w:val="00D432AD"/>
    <w:rsid w:val="00D4511B"/>
    <w:rsid w:val="00D45F8C"/>
    <w:rsid w:val="00D51787"/>
    <w:rsid w:val="00D55CCB"/>
    <w:rsid w:val="00D612FA"/>
    <w:rsid w:val="00D61332"/>
    <w:rsid w:val="00D64897"/>
    <w:rsid w:val="00D65C06"/>
    <w:rsid w:val="00D66739"/>
    <w:rsid w:val="00D72F5F"/>
    <w:rsid w:val="00D74D9B"/>
    <w:rsid w:val="00D77065"/>
    <w:rsid w:val="00D841D9"/>
    <w:rsid w:val="00D8557F"/>
    <w:rsid w:val="00D85742"/>
    <w:rsid w:val="00D85FAA"/>
    <w:rsid w:val="00D905A7"/>
    <w:rsid w:val="00D909C4"/>
    <w:rsid w:val="00D91BF0"/>
    <w:rsid w:val="00D93E49"/>
    <w:rsid w:val="00D94567"/>
    <w:rsid w:val="00D97DD3"/>
    <w:rsid w:val="00DA7296"/>
    <w:rsid w:val="00DA75DC"/>
    <w:rsid w:val="00DB0CB8"/>
    <w:rsid w:val="00DB299B"/>
    <w:rsid w:val="00DB395A"/>
    <w:rsid w:val="00DC1D7B"/>
    <w:rsid w:val="00DC2EBE"/>
    <w:rsid w:val="00DC36D6"/>
    <w:rsid w:val="00DC3A17"/>
    <w:rsid w:val="00DC67AA"/>
    <w:rsid w:val="00DC7EB0"/>
    <w:rsid w:val="00DD3794"/>
    <w:rsid w:val="00DE0333"/>
    <w:rsid w:val="00DE172A"/>
    <w:rsid w:val="00DE18DF"/>
    <w:rsid w:val="00DE29B3"/>
    <w:rsid w:val="00DE7CD0"/>
    <w:rsid w:val="00DF1782"/>
    <w:rsid w:val="00DF1809"/>
    <w:rsid w:val="00DF2438"/>
    <w:rsid w:val="00DF610D"/>
    <w:rsid w:val="00E00E97"/>
    <w:rsid w:val="00E035C5"/>
    <w:rsid w:val="00E040E9"/>
    <w:rsid w:val="00E07981"/>
    <w:rsid w:val="00E1295A"/>
    <w:rsid w:val="00E13653"/>
    <w:rsid w:val="00E13F22"/>
    <w:rsid w:val="00E179AA"/>
    <w:rsid w:val="00E2045F"/>
    <w:rsid w:val="00E20CF6"/>
    <w:rsid w:val="00E24AAB"/>
    <w:rsid w:val="00E27F41"/>
    <w:rsid w:val="00E376B2"/>
    <w:rsid w:val="00E40233"/>
    <w:rsid w:val="00E40EC4"/>
    <w:rsid w:val="00E41DF7"/>
    <w:rsid w:val="00E44BBE"/>
    <w:rsid w:val="00E4545F"/>
    <w:rsid w:val="00E45A28"/>
    <w:rsid w:val="00E55A90"/>
    <w:rsid w:val="00E55D6C"/>
    <w:rsid w:val="00E5751C"/>
    <w:rsid w:val="00E60D69"/>
    <w:rsid w:val="00E61CD3"/>
    <w:rsid w:val="00E61CDE"/>
    <w:rsid w:val="00E61D52"/>
    <w:rsid w:val="00E652C2"/>
    <w:rsid w:val="00E6679D"/>
    <w:rsid w:val="00E72963"/>
    <w:rsid w:val="00E729EC"/>
    <w:rsid w:val="00E746C8"/>
    <w:rsid w:val="00E767E7"/>
    <w:rsid w:val="00E80B4D"/>
    <w:rsid w:val="00E80C50"/>
    <w:rsid w:val="00E81165"/>
    <w:rsid w:val="00E823FA"/>
    <w:rsid w:val="00E82FE4"/>
    <w:rsid w:val="00E8394F"/>
    <w:rsid w:val="00E8442E"/>
    <w:rsid w:val="00E94D31"/>
    <w:rsid w:val="00E97366"/>
    <w:rsid w:val="00EA6265"/>
    <w:rsid w:val="00EB1A94"/>
    <w:rsid w:val="00EB2534"/>
    <w:rsid w:val="00EB400D"/>
    <w:rsid w:val="00EB7196"/>
    <w:rsid w:val="00EC03CF"/>
    <w:rsid w:val="00EC0AB5"/>
    <w:rsid w:val="00EC122A"/>
    <w:rsid w:val="00EC2CEF"/>
    <w:rsid w:val="00EC3F97"/>
    <w:rsid w:val="00EC3FFA"/>
    <w:rsid w:val="00EC4049"/>
    <w:rsid w:val="00EC6A1F"/>
    <w:rsid w:val="00EC6B77"/>
    <w:rsid w:val="00EC7BE5"/>
    <w:rsid w:val="00ED03A4"/>
    <w:rsid w:val="00ED083B"/>
    <w:rsid w:val="00ED5976"/>
    <w:rsid w:val="00ED5EEE"/>
    <w:rsid w:val="00ED62C4"/>
    <w:rsid w:val="00ED6970"/>
    <w:rsid w:val="00EE0A87"/>
    <w:rsid w:val="00EE3C59"/>
    <w:rsid w:val="00EE4073"/>
    <w:rsid w:val="00EE41BF"/>
    <w:rsid w:val="00EE5F1E"/>
    <w:rsid w:val="00EF67D7"/>
    <w:rsid w:val="00EF7562"/>
    <w:rsid w:val="00F03783"/>
    <w:rsid w:val="00F03972"/>
    <w:rsid w:val="00F043B8"/>
    <w:rsid w:val="00F04E89"/>
    <w:rsid w:val="00F0664D"/>
    <w:rsid w:val="00F079BF"/>
    <w:rsid w:val="00F11823"/>
    <w:rsid w:val="00F11C5E"/>
    <w:rsid w:val="00F147AD"/>
    <w:rsid w:val="00F15F0A"/>
    <w:rsid w:val="00F166FF"/>
    <w:rsid w:val="00F172D0"/>
    <w:rsid w:val="00F20D1C"/>
    <w:rsid w:val="00F20D7A"/>
    <w:rsid w:val="00F21FD2"/>
    <w:rsid w:val="00F25822"/>
    <w:rsid w:val="00F26843"/>
    <w:rsid w:val="00F30458"/>
    <w:rsid w:val="00F31DE8"/>
    <w:rsid w:val="00F35517"/>
    <w:rsid w:val="00F368AE"/>
    <w:rsid w:val="00F37EC3"/>
    <w:rsid w:val="00F4036A"/>
    <w:rsid w:val="00F40D9D"/>
    <w:rsid w:val="00F40E47"/>
    <w:rsid w:val="00F426FD"/>
    <w:rsid w:val="00F45D50"/>
    <w:rsid w:val="00F46735"/>
    <w:rsid w:val="00F46E6F"/>
    <w:rsid w:val="00F521FD"/>
    <w:rsid w:val="00F52566"/>
    <w:rsid w:val="00F53081"/>
    <w:rsid w:val="00F60D8A"/>
    <w:rsid w:val="00F612BD"/>
    <w:rsid w:val="00F64A71"/>
    <w:rsid w:val="00F65CAE"/>
    <w:rsid w:val="00F73203"/>
    <w:rsid w:val="00F73F28"/>
    <w:rsid w:val="00F74302"/>
    <w:rsid w:val="00F74682"/>
    <w:rsid w:val="00F75DF1"/>
    <w:rsid w:val="00F82878"/>
    <w:rsid w:val="00F84F83"/>
    <w:rsid w:val="00F86887"/>
    <w:rsid w:val="00F86950"/>
    <w:rsid w:val="00F877E8"/>
    <w:rsid w:val="00F9078E"/>
    <w:rsid w:val="00F92050"/>
    <w:rsid w:val="00F967A9"/>
    <w:rsid w:val="00FA06AE"/>
    <w:rsid w:val="00FA0B2B"/>
    <w:rsid w:val="00FA2FB4"/>
    <w:rsid w:val="00FA34EF"/>
    <w:rsid w:val="00FA3AA9"/>
    <w:rsid w:val="00FB02EA"/>
    <w:rsid w:val="00FB0565"/>
    <w:rsid w:val="00FB1C2B"/>
    <w:rsid w:val="00FB388F"/>
    <w:rsid w:val="00FB7909"/>
    <w:rsid w:val="00FB79F9"/>
    <w:rsid w:val="00FB7B32"/>
    <w:rsid w:val="00FC03C6"/>
    <w:rsid w:val="00FC0779"/>
    <w:rsid w:val="00FC2ABC"/>
    <w:rsid w:val="00FC5007"/>
    <w:rsid w:val="00FC5409"/>
    <w:rsid w:val="00FC792D"/>
    <w:rsid w:val="00FD21D9"/>
    <w:rsid w:val="00FD474F"/>
    <w:rsid w:val="00FD57DD"/>
    <w:rsid w:val="00FD6E8A"/>
    <w:rsid w:val="00FD7321"/>
    <w:rsid w:val="00FD7EF9"/>
    <w:rsid w:val="00FE4511"/>
    <w:rsid w:val="00FF55A3"/>
    <w:rsid w:val="00FF7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pl.wikipedia.org/wiki/Wuhan" TargetMode="External"/><Relationship Id="rId26" Type="http://schemas.openxmlformats.org/officeDocument/2006/relationships/hyperlink" Target="https://pl.wikipedia.org/wiki/Pandemia_COVID-19_w_Pols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wikipedia.org/wiki/COVID-19" TargetMode="External"/><Relationship Id="rId34"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krzemionki.pl/aktualnosci/porozumienie-o-wspolpracy-podpisane/" TargetMode="External"/><Relationship Id="rId25" Type="http://schemas.openxmlformats.org/officeDocument/2006/relationships/hyperlink" Target="https://pl.wikipedia.org/wiki/Pandemia" TargetMode="External"/><Relationship Id="rId33" Type="http://schemas.openxmlformats.org/officeDocument/2006/relationships/diagramQuickStyle" Target="diagrams/quickStyle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l.wikipedia.org/wiki/Choroby_zaka%C5%BAne" TargetMode="External"/><Relationship Id="rId29" Type="http://schemas.openxmlformats.org/officeDocument/2006/relationships/hyperlink" Target="https://pl.wikipedia.org/wiki/Recesja_gospodarc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pl.wikipedia.org/wiki/%C5%9Awiatowa_Organizacja_Zdrowia"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pl.wikipedia.org/wiki/SARS-CoV-2" TargetMode="External"/><Relationship Id="rId28" Type="http://schemas.openxmlformats.org/officeDocument/2006/relationships/hyperlink" Target="https://pl.wikipedia.org/wiki/Godzina_policyjna"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l.wikipedia.org/wiki/Chi%C5%84ska_Republika_Ludowa" TargetMode="External"/><Relationship Id="rId31"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pl.wikipedia.org/wiki/Koronawirusy" TargetMode="External"/><Relationship Id="rId27" Type="http://schemas.openxmlformats.org/officeDocument/2006/relationships/hyperlink" Target="https://pl.wikipedia.org/wiki/Kwarantanna_(medycyna)" TargetMode="External"/><Relationship Id="rId30" Type="http://schemas.openxmlformats.org/officeDocument/2006/relationships/hyperlink" Target="https://pl.wikipedia.org/wiki/Wielki_kryzys" TargetMode="External"/><Relationship Id="rId35"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ludność!$N$93</c:f>
              <c:strCache>
                <c:ptCount val="1"/>
                <c:pt idx="0">
                  <c:v>przyrost naturalny na 1000 ludności</c:v>
                </c:pt>
              </c:strCache>
            </c:strRef>
          </c:tx>
          <c:invertIfNegative val="0"/>
          <c:dLbls>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ludność!$N$112:$S$112</c:f>
              <c:numCache>
                <c:formatCode>0.0</c:formatCode>
                <c:ptCount val="6"/>
                <c:pt idx="0">
                  <c:v>-4.0755269946422894</c:v>
                </c:pt>
                <c:pt idx="1">
                  <c:v>-4.2016171691982169</c:v>
                </c:pt>
                <c:pt idx="2">
                  <c:v>-4.2235760623508956</c:v>
                </c:pt>
                <c:pt idx="3">
                  <c:v>-4.7162588429853312</c:v>
                </c:pt>
                <c:pt idx="4">
                  <c:v>-4.7929477399170866</c:v>
                </c:pt>
                <c:pt idx="5">
                  <c:v>-4.5908555121285355</c:v>
                </c:pt>
              </c:numCache>
            </c:numRef>
          </c:val>
          <c:extLst xmlns:c16r2="http://schemas.microsoft.com/office/drawing/2015/06/chart">
            <c:ext xmlns:c16="http://schemas.microsoft.com/office/drawing/2014/chart" uri="{C3380CC4-5D6E-409C-BE32-E72D297353CC}">
              <c16:uniqueId val="{00000000-5975-4665-A108-90E9E44EF7ED}"/>
            </c:ext>
          </c:extLst>
        </c:ser>
        <c:ser>
          <c:idx val="1"/>
          <c:order val="1"/>
          <c:tx>
            <c:strRef>
              <c:f>ludność!$N$115</c:f>
              <c:strCache>
                <c:ptCount val="1"/>
                <c:pt idx="0">
                  <c:v>saldo migracji na 1000 ludności</c:v>
                </c:pt>
              </c:strCache>
            </c:strRef>
          </c:tx>
          <c:invertIfNegative val="0"/>
          <c:dLbls>
            <c:dLbl>
              <c:idx val="1"/>
              <c:layout>
                <c:manualLayout>
                  <c:x val="0"/>
                  <c:y val="-3.13580246913579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4E-457C-BE41-95C809C774FE}"/>
                </c:ext>
                <c:ext xmlns:c15="http://schemas.microsoft.com/office/drawing/2012/chart" uri="{CE6537A1-D6FC-4f65-9D91-7224C49458BB}"/>
              </c:extLst>
            </c:dLbl>
            <c:dLbl>
              <c:idx val="2"/>
              <c:layout>
                <c:manualLayout>
                  <c:x val="0"/>
                  <c:y val="-3.9197530864197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4E-457C-BE41-95C809C774FE}"/>
                </c:ext>
                <c:ext xmlns:c15="http://schemas.microsoft.com/office/drawing/2012/chart" uri="{CE6537A1-D6FC-4f65-9D91-7224C49458BB}"/>
              </c:extLst>
            </c:dLbl>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ludność!$N$134:$S$134</c:f>
              <c:numCache>
                <c:formatCode>0.0</c:formatCode>
                <c:ptCount val="6"/>
                <c:pt idx="0">
                  <c:v>0.44266023537313232</c:v>
                </c:pt>
                <c:pt idx="1">
                  <c:v>-1.0579611577117798</c:v>
                </c:pt>
                <c:pt idx="2">
                  <c:v>-1.0027194968171238</c:v>
                </c:pt>
                <c:pt idx="3">
                  <c:v>-2.4040670076256396</c:v>
                </c:pt>
                <c:pt idx="4">
                  <c:v>-1.6336091975280098</c:v>
                </c:pt>
                <c:pt idx="5">
                  <c:v>-2.2799181090638156</c:v>
                </c:pt>
              </c:numCache>
            </c:numRef>
          </c:val>
          <c:extLst xmlns:c16r2="http://schemas.microsoft.com/office/drawing/2015/06/chart">
            <c:ext xmlns:c16="http://schemas.microsoft.com/office/drawing/2014/chart" uri="{C3380CC4-5D6E-409C-BE32-E72D297353CC}">
              <c16:uniqueId val="{00000001-5975-4665-A108-90E9E44EF7ED}"/>
            </c:ext>
          </c:extLst>
        </c:ser>
        <c:dLbls>
          <c:showLegendKey val="0"/>
          <c:showVal val="0"/>
          <c:showCatName val="0"/>
          <c:showSerName val="0"/>
          <c:showPercent val="0"/>
          <c:showBubbleSize val="0"/>
        </c:dLbls>
        <c:gapWidth val="100"/>
        <c:axId val="94701056"/>
        <c:axId val="94749056"/>
      </c:barChart>
      <c:catAx>
        <c:axId val="94701056"/>
        <c:scaling>
          <c:orientation val="minMax"/>
        </c:scaling>
        <c:delete val="0"/>
        <c:axPos val="b"/>
        <c:numFmt formatCode="General" sourceLinked="0"/>
        <c:majorTickMark val="none"/>
        <c:minorTickMark val="none"/>
        <c:tickLblPos val="nextTo"/>
        <c:spPr>
          <a:ln>
            <a:solidFill>
              <a:schemeClr val="bg1">
                <a:lumMod val="85000"/>
              </a:schemeClr>
            </a:solidFill>
          </a:ln>
        </c:spPr>
        <c:txPr>
          <a:bodyPr/>
          <a:lstStyle/>
          <a:p>
            <a:pPr>
              <a:defRPr sz="1050" b="1"/>
            </a:pPr>
            <a:endParaRPr lang="pl-PL"/>
          </a:p>
        </c:txPr>
        <c:crossAx val="94749056"/>
        <c:crosses val="autoZero"/>
        <c:auto val="1"/>
        <c:lblAlgn val="ctr"/>
        <c:lblOffset val="100"/>
        <c:noMultiLvlLbl val="0"/>
      </c:catAx>
      <c:valAx>
        <c:axId val="94749056"/>
        <c:scaling>
          <c:orientation val="minMax"/>
        </c:scaling>
        <c:delete val="1"/>
        <c:axPos val="l"/>
        <c:majorGridlines>
          <c:spPr>
            <a:ln>
              <a:solidFill>
                <a:schemeClr val="bg1">
                  <a:lumMod val="95000"/>
                </a:schemeClr>
              </a:solidFill>
            </a:ln>
          </c:spPr>
        </c:majorGridlines>
        <c:numFmt formatCode="0.0" sourceLinked="1"/>
        <c:majorTickMark val="out"/>
        <c:minorTickMark val="none"/>
        <c:tickLblPos val="none"/>
        <c:crossAx val="94701056"/>
        <c:crosses val="autoZero"/>
        <c:crossBetween val="between"/>
      </c:valAx>
    </c:plotArea>
    <c:legend>
      <c:legendPos val="b"/>
      <c:legendEntry>
        <c:idx val="0"/>
        <c:txPr>
          <a:bodyPr/>
          <a:lstStyle/>
          <a:p>
            <a:pPr>
              <a:defRPr sz="1050"/>
            </a:pPr>
            <a:endParaRPr lang="pl-PL"/>
          </a:p>
        </c:txPr>
      </c:legendEntry>
      <c:layout>
        <c:manualLayout>
          <c:xMode val="edge"/>
          <c:yMode val="edge"/>
          <c:x val="5.2714582096245848E-2"/>
          <c:y val="0.77293518518518678"/>
          <c:w val="0.89999991449933492"/>
          <c:h val="0.13299074074074074"/>
        </c:manualLayout>
      </c:layout>
      <c:overlay val="0"/>
      <c:txPr>
        <a:bodyPr/>
        <a:lstStyle/>
        <a:p>
          <a:pPr>
            <a:defRPr sz="1100"/>
          </a:pPr>
          <a:endParaRPr lang="pl-PL"/>
        </a:p>
      </c:txPr>
    </c:legend>
    <c:plotVisOnly val="1"/>
    <c:dispBlanksAs val="gap"/>
    <c:showDLblsOverMax val="0"/>
  </c:chart>
  <c:spPr>
    <a:ln>
      <a:noFill/>
    </a:ln>
  </c:spPr>
  <c:txPr>
    <a:bodyPr/>
    <a:lstStyle/>
    <a:p>
      <a:pPr>
        <a:defRPr sz="10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ludność!$B$73</c:f>
              <c:strCache>
                <c:ptCount val="1"/>
                <c:pt idx="0">
                  <c:v>w wieku przedprodukcyjnym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(ludność!$G$90,ludność!$G$78,ludność!$G$76,ludność!$G$75)</c:f>
              <c:numCache>
                <c:formatCode>0.0</c:formatCode>
                <c:ptCount val="4"/>
                <c:pt idx="0">
                  <c:v>16.651157019666481</c:v>
                </c:pt>
                <c:pt idx="1">
                  <c:v>17.03721413326409</c:v>
                </c:pt>
                <c:pt idx="2">
                  <c:v>18.521116555950488</c:v>
                </c:pt>
                <c:pt idx="3">
                  <c:v>18.043784438946087</c:v>
                </c:pt>
              </c:numCache>
            </c:numRef>
          </c:val>
          <c:extLst xmlns:c16r2="http://schemas.microsoft.com/office/drawing/2015/06/chart">
            <c:ext xmlns:c16="http://schemas.microsoft.com/office/drawing/2014/chart" uri="{C3380CC4-5D6E-409C-BE32-E72D297353CC}">
              <c16:uniqueId val="{00000000-33BE-459F-A76D-2CAB847D3F3B}"/>
            </c:ext>
          </c:extLst>
        </c:ser>
        <c:ser>
          <c:idx val="1"/>
          <c:order val="1"/>
          <c:tx>
            <c:strRef>
              <c:f>ludność!$H$73</c:f>
              <c:strCache>
                <c:ptCount val="1"/>
                <c:pt idx="0">
                  <c:v>w wieku 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(ludność!$M$90,ludność!$M$78,ludność!$M$76,ludność!$M$75)</c:f>
              <c:numCache>
                <c:formatCode>0.0</c:formatCode>
                <c:ptCount val="4"/>
                <c:pt idx="0">
                  <c:v>62.283640424343844</c:v>
                </c:pt>
                <c:pt idx="1">
                  <c:v>62.556207527691342</c:v>
                </c:pt>
                <c:pt idx="2">
                  <c:v>61.950214368289799</c:v>
                </c:pt>
                <c:pt idx="3">
                  <c:v>62.970484218735344</c:v>
                </c:pt>
              </c:numCache>
            </c:numRef>
          </c:val>
          <c:extLst xmlns:c16r2="http://schemas.microsoft.com/office/drawing/2015/06/chart">
            <c:ext xmlns:c16="http://schemas.microsoft.com/office/drawing/2014/chart" uri="{C3380CC4-5D6E-409C-BE32-E72D297353CC}">
              <c16:uniqueId val="{00000001-33BE-459F-A76D-2CAB847D3F3B}"/>
            </c:ext>
          </c:extLst>
        </c:ser>
        <c:ser>
          <c:idx val="2"/>
          <c:order val="2"/>
          <c:tx>
            <c:strRef>
              <c:f>ludność!$N$73</c:f>
              <c:strCache>
                <c:ptCount val="1"/>
                <c:pt idx="0">
                  <c:v>w wieku poprodukcyjnym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(ludność!$S$90,ludność!$S$78,ludność!$S$76,ludność!$S$75)</c:f>
              <c:numCache>
                <c:formatCode>0.0</c:formatCode>
                <c:ptCount val="4"/>
                <c:pt idx="0">
                  <c:v>21.065202555989483</c:v>
                </c:pt>
                <c:pt idx="1">
                  <c:v>20.406578339043786</c:v>
                </c:pt>
                <c:pt idx="2">
                  <c:v>19.528669075759474</c:v>
                </c:pt>
                <c:pt idx="3">
                  <c:v>18.985731342318211</c:v>
                </c:pt>
              </c:numCache>
            </c:numRef>
          </c:val>
          <c:extLst xmlns:c16r2="http://schemas.microsoft.com/office/drawing/2015/06/chart">
            <c:ext xmlns:c16="http://schemas.microsoft.com/office/drawing/2014/chart" uri="{C3380CC4-5D6E-409C-BE32-E72D297353CC}">
              <c16:uniqueId val="{00000002-33BE-459F-A76D-2CAB847D3F3B}"/>
            </c:ext>
          </c:extLst>
        </c:ser>
        <c:dLbls>
          <c:showLegendKey val="0"/>
          <c:showVal val="0"/>
          <c:showCatName val="0"/>
          <c:showSerName val="0"/>
          <c:showPercent val="0"/>
          <c:showBubbleSize val="0"/>
        </c:dLbls>
        <c:gapWidth val="100"/>
        <c:overlap val="100"/>
        <c:axId val="125648256"/>
        <c:axId val="127403136"/>
      </c:barChart>
      <c:catAx>
        <c:axId val="125648256"/>
        <c:scaling>
          <c:orientation val="minMax"/>
        </c:scaling>
        <c:delete val="0"/>
        <c:axPos val="b"/>
        <c:numFmt formatCode="General" sourceLinked="0"/>
        <c:majorTickMark val="none"/>
        <c:minorTickMark val="none"/>
        <c:tickLblPos val="nextTo"/>
        <c:spPr>
          <a:ln>
            <a:solidFill>
              <a:schemeClr val="bg1">
                <a:lumMod val="85000"/>
              </a:schemeClr>
            </a:solidFill>
          </a:ln>
        </c:spPr>
        <c:crossAx val="127403136"/>
        <c:crosses val="autoZero"/>
        <c:auto val="1"/>
        <c:lblAlgn val="ctr"/>
        <c:lblOffset val="100"/>
        <c:noMultiLvlLbl val="0"/>
      </c:catAx>
      <c:valAx>
        <c:axId val="127403136"/>
        <c:scaling>
          <c:orientation val="minMax"/>
          <c:max val="100"/>
        </c:scaling>
        <c:delete val="1"/>
        <c:axPos val="l"/>
        <c:majorGridlines>
          <c:spPr>
            <a:ln>
              <a:solidFill>
                <a:schemeClr val="bg1">
                  <a:lumMod val="95000"/>
                </a:schemeClr>
              </a:solidFill>
            </a:ln>
          </c:spPr>
        </c:majorGridlines>
        <c:numFmt formatCode="0.0" sourceLinked="1"/>
        <c:majorTickMark val="out"/>
        <c:minorTickMark val="none"/>
        <c:tickLblPos val="none"/>
        <c:crossAx val="125648256"/>
        <c:crosses val="autoZero"/>
        <c:crossBetween val="between"/>
        <c:majorUnit val="20"/>
      </c:valAx>
    </c:plotArea>
    <c:legend>
      <c:legendPos val="b"/>
      <c:layout>
        <c:manualLayout>
          <c:xMode val="edge"/>
          <c:yMode val="edge"/>
          <c:x val="7.6771704201495199E-3"/>
          <c:y val="0.80942477664335821"/>
          <c:w val="0.97288931503836362"/>
          <c:h val="0.11989802448881501"/>
        </c:manualLayout>
      </c:layout>
      <c:overlay val="0"/>
    </c:legend>
    <c:plotVisOnly val="1"/>
    <c:dispBlanksAs val="gap"/>
    <c:showDLblsOverMax val="0"/>
  </c:chart>
  <c:spPr>
    <a:ln>
      <a:noFill/>
    </a:ln>
  </c:spPr>
  <c:txPr>
    <a:bodyPr/>
    <a:lstStyle/>
    <a:p>
      <a:pPr>
        <a:defRPr sz="1100"/>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invertIfNegative val="0"/>
          <c:dPt>
            <c:idx val="0"/>
            <c:invertIfNegative val="0"/>
            <c:bubble3D val="0"/>
            <c:spPr>
              <a:solidFill>
                <a:srgbClr val="92D050"/>
              </a:solidFill>
            </c:spPr>
            <c:extLst xmlns:c16r2="http://schemas.microsoft.com/office/drawing/2015/06/chart">
              <c:ext xmlns:c16="http://schemas.microsoft.com/office/drawing/2014/chart" uri="{C3380CC4-5D6E-409C-BE32-E72D297353CC}">
                <c16:uniqueId val="{00000000-100C-49B9-9052-59DC1A2BED60}"/>
              </c:ext>
            </c:extLst>
          </c:dPt>
          <c:dPt>
            <c:idx val="1"/>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1-100C-49B9-9052-59DC1A2BED60}"/>
              </c:ext>
            </c:extLst>
          </c:dPt>
          <c:dPt>
            <c:idx val="2"/>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2-100C-49B9-9052-59DC1A2BED60}"/>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3-100C-49B9-9052-59DC1A2BED60}"/>
              </c:ext>
            </c:extLst>
          </c:dPt>
          <c:dLbls>
            <c:numFmt formatCode="#,##0.00" sourceLinked="0"/>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Arkusz1!$A$2:$A$5</c:f>
              <c:strCache>
                <c:ptCount val="4"/>
                <c:pt idx="0">
                  <c:v>średnia LGD</c:v>
                </c:pt>
                <c:pt idx="1">
                  <c:v>województwo świętokrzyskie</c:v>
                </c:pt>
                <c:pt idx="2">
                  <c:v>województwo mazowieckie</c:v>
                </c:pt>
                <c:pt idx="3">
                  <c:v>Polska</c:v>
                </c:pt>
              </c:strCache>
            </c:strRef>
          </c:cat>
          <c:val>
            <c:numRef>
              <c:f>Arkusz1!$B$2:$B$5</c:f>
              <c:numCache>
                <c:formatCode>General</c:formatCode>
                <c:ptCount val="4"/>
                <c:pt idx="0">
                  <c:v>835.44777777777801</c:v>
                </c:pt>
                <c:pt idx="1">
                  <c:v>967.97</c:v>
                </c:pt>
                <c:pt idx="2">
                  <c:v>1170.1499999999999</c:v>
                </c:pt>
                <c:pt idx="3">
                  <c:v>1435.1799999999998</c:v>
                </c:pt>
              </c:numCache>
            </c:numRef>
          </c:val>
          <c:extLst xmlns:c16r2="http://schemas.microsoft.com/office/drawing/2015/06/chart">
            <c:ext xmlns:c16="http://schemas.microsoft.com/office/drawing/2014/chart" uri="{C3380CC4-5D6E-409C-BE32-E72D297353CC}">
              <c16:uniqueId val="{00000004-100C-49B9-9052-59DC1A2BED60}"/>
            </c:ext>
          </c:extLst>
        </c:ser>
        <c:dLbls>
          <c:showLegendKey val="0"/>
          <c:showVal val="1"/>
          <c:showCatName val="0"/>
          <c:showSerName val="0"/>
          <c:showPercent val="0"/>
          <c:showBubbleSize val="0"/>
        </c:dLbls>
        <c:gapWidth val="100"/>
        <c:axId val="150576512"/>
        <c:axId val="150573056"/>
      </c:barChart>
      <c:catAx>
        <c:axId val="150576512"/>
        <c:scaling>
          <c:orientation val="minMax"/>
        </c:scaling>
        <c:delete val="0"/>
        <c:axPos val="b"/>
        <c:numFmt formatCode="General" sourceLinked="0"/>
        <c:majorTickMark val="out"/>
        <c:minorTickMark val="none"/>
        <c:tickLblPos val="nextTo"/>
        <c:crossAx val="150573056"/>
        <c:crosses val="autoZero"/>
        <c:auto val="1"/>
        <c:lblAlgn val="ctr"/>
        <c:lblOffset val="100"/>
        <c:noMultiLvlLbl val="0"/>
      </c:catAx>
      <c:valAx>
        <c:axId val="150573056"/>
        <c:scaling>
          <c:orientation val="minMax"/>
        </c:scaling>
        <c:delete val="1"/>
        <c:axPos val="l"/>
        <c:majorGridlines>
          <c:spPr>
            <a:ln>
              <a:solidFill>
                <a:schemeClr val="bg1">
                  <a:lumMod val="85000"/>
                </a:schemeClr>
              </a:solidFill>
            </a:ln>
          </c:spPr>
        </c:majorGridlines>
        <c:numFmt formatCode="General" sourceLinked="1"/>
        <c:majorTickMark val="out"/>
        <c:minorTickMark val="none"/>
        <c:tickLblPos val="none"/>
        <c:crossAx val="150576512"/>
        <c:crosses val="autoZero"/>
        <c:crossBetween val="between"/>
      </c:valAx>
    </c:plotArea>
    <c:plotVisOnly val="1"/>
    <c:dispBlanksAs val="gap"/>
    <c:showDLblsOverMax val="0"/>
  </c:chart>
  <c:spPr>
    <a:ln>
      <a:noFill/>
    </a:ln>
  </c:spPr>
  <c:txPr>
    <a:bodyPr/>
    <a:lstStyle/>
    <a:p>
      <a:pPr>
        <a:defRPr sz="1100"/>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803C3-F88B-4A01-AD5E-27EA266C150D}"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pl-PL"/>
        </a:p>
      </dgm:t>
    </dgm:pt>
    <dgm:pt modelId="{B3746E7C-C17A-441D-9A66-6C6472E0151E}">
      <dgm:prSet phldrT="[Tekst]" custT="1"/>
      <dgm:spPr>
        <a:xfrm>
          <a:off x="333865" y="1562"/>
          <a:ext cx="2096845"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1. LGD obszarem atrakcyjnym turystycznie</a:t>
          </a:r>
          <a:endParaRPr lang="pl-PL" sz="1100">
            <a:solidFill>
              <a:sysClr val="window" lastClr="FFFFFF"/>
            </a:solidFill>
            <a:latin typeface="Times New Roman" pitchFamily="18" charset="0"/>
            <a:ea typeface="+mn-ea"/>
            <a:cs typeface="Times New Roman" pitchFamily="18" charset="0"/>
          </a:endParaRPr>
        </a:p>
      </dgm:t>
    </dgm:pt>
    <dgm:pt modelId="{AB7EBBF9-457C-4059-8CA2-3C0ECB84A63B}" type="parTrans" cxnId="{AD10F103-EBE6-4CB0-9692-321A0B80CE47}">
      <dgm:prSet/>
      <dgm:spPr/>
      <dgm:t>
        <a:bodyPr/>
        <a:lstStyle/>
        <a:p>
          <a:endParaRPr lang="pl-PL"/>
        </a:p>
      </dgm:t>
    </dgm:pt>
    <dgm:pt modelId="{9894C86E-FF07-42B2-95A1-7C597B507CF5}" type="sibTrans" cxnId="{AD10F103-EBE6-4CB0-9692-321A0B80CE47}">
      <dgm:prSet/>
      <dgm:spPr/>
      <dgm:t>
        <a:bodyPr/>
        <a:lstStyle/>
        <a:p>
          <a:endParaRPr lang="pl-PL"/>
        </a:p>
      </dgm:t>
    </dgm:pt>
    <dgm:pt modelId="{2948E6B6-25B3-4176-B5FB-DD140192A26A}">
      <dgm:prSet phldrT="[Tekst]" custT="1"/>
      <dgm:spPr>
        <a:xfrm>
          <a:off x="753234" y="1143446"/>
          <a:ext cx="1867603"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gm:t>
    </dgm:pt>
    <dgm:pt modelId="{24AA4AC9-F010-4DF6-B9E6-66A58EE67B3A}" type="parTrans" cxnId="{6FA88BEF-66E2-4202-9032-D9A280BE3EFF}">
      <dgm:prSet/>
      <dgm:spPr>
        <a:xfrm>
          <a:off x="543549" y="915069"/>
          <a:ext cx="209684"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1F62DD0A-5C94-4EBF-9CD8-D5921060215A}" type="sibTrans" cxnId="{6FA88BEF-66E2-4202-9032-D9A280BE3EFF}">
      <dgm:prSet/>
      <dgm:spPr/>
      <dgm:t>
        <a:bodyPr/>
        <a:lstStyle/>
        <a:p>
          <a:endParaRPr lang="pl-PL"/>
        </a:p>
      </dgm:t>
    </dgm:pt>
    <dgm:pt modelId="{CA7EC06D-59B5-45B9-9509-5454C36E4602}">
      <dgm:prSet phldrT="[Tekst]" custT="1"/>
      <dgm:spPr>
        <a:xfrm>
          <a:off x="753234" y="2285330"/>
          <a:ext cx="184635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gm:t>
    </dgm:pt>
    <dgm:pt modelId="{4DA0D482-40F6-45EF-BB21-3C372E82DF9D}" type="parTrans" cxnId="{BAE71AC0-F564-4BF5-BDB7-7F1939A2E7CF}">
      <dgm:prSet/>
      <dgm:spPr>
        <a:xfrm>
          <a:off x="543549" y="915069"/>
          <a:ext cx="209684"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5DAE44C8-DEBA-4195-A875-E14F2FDF57BE}" type="sibTrans" cxnId="{BAE71AC0-F564-4BF5-BDB7-7F1939A2E7CF}">
      <dgm:prSet/>
      <dgm:spPr/>
      <dgm:t>
        <a:bodyPr/>
        <a:lstStyle/>
        <a:p>
          <a:endParaRPr lang="pl-PL"/>
        </a:p>
      </dgm:t>
    </dgm:pt>
    <dgm:pt modelId="{9BDE4B34-9592-4362-B717-D616919CF1DE}">
      <dgm:prSet phldrT="[Tekst]" custT="1"/>
      <dgm:spPr>
        <a:xfrm>
          <a:off x="2887464" y="1562"/>
          <a:ext cx="2060926"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2. LGD obszarem aktywności społecznej i gospodarczej</a:t>
          </a:r>
          <a:endParaRPr lang="pl-PL" sz="1100">
            <a:solidFill>
              <a:sysClr val="window" lastClr="FFFFFF"/>
            </a:solidFill>
            <a:latin typeface="Times New Roman" pitchFamily="18" charset="0"/>
            <a:ea typeface="+mn-ea"/>
            <a:cs typeface="Times New Roman" pitchFamily="18" charset="0"/>
          </a:endParaRPr>
        </a:p>
      </dgm:t>
    </dgm:pt>
    <dgm:pt modelId="{84A26718-9B7B-4A0D-A94E-AAB986634634}" type="parTrans" cxnId="{03943D9A-048F-4D7C-8B67-02ACF22DA126}">
      <dgm:prSet/>
      <dgm:spPr/>
      <dgm:t>
        <a:bodyPr/>
        <a:lstStyle/>
        <a:p>
          <a:endParaRPr lang="pl-PL"/>
        </a:p>
      </dgm:t>
    </dgm:pt>
    <dgm:pt modelId="{5FA5EB14-7091-4FED-86F2-54EC20DC85ED}" type="sibTrans" cxnId="{03943D9A-048F-4D7C-8B67-02ACF22DA126}">
      <dgm:prSet/>
      <dgm:spPr/>
      <dgm:t>
        <a:bodyPr/>
        <a:lstStyle/>
        <a:p>
          <a:endParaRPr lang="pl-PL"/>
        </a:p>
      </dgm:t>
    </dgm:pt>
    <dgm:pt modelId="{7A2CC142-71FA-4C9D-9280-997BF4F6AD05}">
      <dgm:prSet phldrT="[Tekst]" custT="1"/>
      <dgm:spPr>
        <a:xfrm>
          <a:off x="3299650" y="1143446"/>
          <a:ext cx="183587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gm:t>
    </dgm:pt>
    <dgm:pt modelId="{8F6400D9-5EE6-48D0-8C15-7726AB2CEBB7}" type="parTrans" cxnId="{466D1182-23FE-4A88-9AD3-F3403DE3423E}">
      <dgm:prSet/>
      <dgm:spPr>
        <a:xfrm>
          <a:off x="3093557" y="915069"/>
          <a:ext cx="206092"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9908BA66-8794-4146-A00E-BB23AC3C2FED}" type="sibTrans" cxnId="{466D1182-23FE-4A88-9AD3-F3403DE3423E}">
      <dgm:prSet/>
      <dgm:spPr/>
      <dgm:t>
        <a:bodyPr/>
        <a:lstStyle/>
        <a:p>
          <a:endParaRPr lang="pl-PL"/>
        </a:p>
      </dgm:t>
    </dgm:pt>
    <dgm:pt modelId="{402111C2-DA71-4A31-86B8-2E118AE8B0FD}">
      <dgm:prSet phldrT="[Tekst]" custT="1"/>
      <dgm:spPr>
        <a:xfrm>
          <a:off x="3299650" y="2285330"/>
          <a:ext cx="1852884"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gm:t>
    </dgm:pt>
    <dgm:pt modelId="{0F78AA69-D35C-424C-ACD3-6EFBEB198A6F}" type="parTrans" cxnId="{193EC5D3-36A7-460B-B4BE-2D5ABE420E33}">
      <dgm:prSet/>
      <dgm:spPr>
        <a:xfrm>
          <a:off x="3093557" y="915069"/>
          <a:ext cx="206092"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25775083-C127-473F-BC50-868279935328}" type="sibTrans" cxnId="{193EC5D3-36A7-460B-B4BE-2D5ABE420E33}">
      <dgm:prSet/>
      <dgm:spPr/>
      <dgm:t>
        <a:bodyPr/>
        <a:lstStyle/>
        <a:p>
          <a:endParaRPr lang="pl-PL"/>
        </a:p>
      </dgm:t>
    </dgm:pt>
    <dgm:pt modelId="{2D80A149-1235-4E4A-915E-04CF0E582234}" type="pres">
      <dgm:prSet presAssocID="{BB2803C3-F88B-4A01-AD5E-27EA266C150D}" presName="diagram" presStyleCnt="0">
        <dgm:presLayoutVars>
          <dgm:chPref val="1"/>
          <dgm:dir/>
          <dgm:animOne val="branch"/>
          <dgm:animLvl val="lvl"/>
          <dgm:resizeHandles/>
        </dgm:presLayoutVars>
      </dgm:prSet>
      <dgm:spPr/>
      <dgm:t>
        <a:bodyPr/>
        <a:lstStyle/>
        <a:p>
          <a:endParaRPr lang="pl-PL"/>
        </a:p>
      </dgm:t>
    </dgm:pt>
    <dgm:pt modelId="{D7F6EE53-F5BF-4D4B-A077-487EF2A1A5CF}" type="pres">
      <dgm:prSet presAssocID="{B3746E7C-C17A-441D-9A66-6C6472E0151E}" presName="root" presStyleCnt="0"/>
      <dgm:spPr/>
    </dgm:pt>
    <dgm:pt modelId="{25FF4607-AD51-4CEB-B2E2-EA10132A382A}" type="pres">
      <dgm:prSet presAssocID="{B3746E7C-C17A-441D-9A66-6C6472E0151E}" presName="rootComposite" presStyleCnt="0"/>
      <dgm:spPr/>
    </dgm:pt>
    <dgm:pt modelId="{50DE41A5-BA78-470A-AA44-D6C0DDFFE22A}" type="pres">
      <dgm:prSet presAssocID="{B3746E7C-C17A-441D-9A66-6C6472E0151E}" presName="rootText" presStyleLbl="node1" presStyleIdx="0" presStyleCnt="2" custScaleX="114769" custScaleY="45299" custLinFactNeighborX="-2480" custLinFactNeighborY="-35718"/>
      <dgm:spPr>
        <a:prstGeom prst="roundRect">
          <a:avLst>
            <a:gd name="adj" fmla="val 10000"/>
          </a:avLst>
        </a:prstGeom>
      </dgm:spPr>
      <dgm:t>
        <a:bodyPr/>
        <a:lstStyle/>
        <a:p>
          <a:endParaRPr lang="pl-PL"/>
        </a:p>
      </dgm:t>
    </dgm:pt>
    <dgm:pt modelId="{1813FDBD-9F5B-4BB2-9179-EC8837CCE5A4}" type="pres">
      <dgm:prSet presAssocID="{B3746E7C-C17A-441D-9A66-6C6472E0151E}" presName="rootConnector" presStyleLbl="node1" presStyleIdx="0" presStyleCnt="2"/>
      <dgm:spPr/>
      <dgm:t>
        <a:bodyPr/>
        <a:lstStyle/>
        <a:p>
          <a:endParaRPr lang="pl-PL"/>
        </a:p>
      </dgm:t>
    </dgm:pt>
    <dgm:pt modelId="{C2E8A24B-BE76-45E6-97A0-1CB5ED68AD50}" type="pres">
      <dgm:prSet presAssocID="{B3746E7C-C17A-441D-9A66-6C6472E0151E}" presName="childShape" presStyleCnt="0"/>
      <dgm:spPr/>
    </dgm:pt>
    <dgm:pt modelId="{6F30D5EA-C10D-47CD-8610-72160ACC9CE4}" type="pres">
      <dgm:prSet presAssocID="{24AA4AC9-F010-4DF6-B9E6-66A58EE67B3A}" presName="Name13" presStyleLbl="parChTrans1D2" presStyleIdx="0" presStyleCnt="4"/>
      <dgm:spPr>
        <a:custGeom>
          <a:avLst/>
          <a:gdLst/>
          <a:ahLst/>
          <a:cxnLst/>
          <a:rect l="0" t="0" r="0" b="0"/>
          <a:pathLst>
            <a:path>
              <a:moveTo>
                <a:pt x="0" y="0"/>
              </a:moveTo>
              <a:lnTo>
                <a:pt x="0" y="685130"/>
              </a:lnTo>
              <a:lnTo>
                <a:pt x="209684" y="685130"/>
              </a:lnTo>
            </a:path>
          </a:pathLst>
        </a:custGeom>
      </dgm:spPr>
      <dgm:t>
        <a:bodyPr/>
        <a:lstStyle/>
        <a:p>
          <a:endParaRPr lang="pl-PL"/>
        </a:p>
      </dgm:t>
    </dgm:pt>
    <dgm:pt modelId="{B5B77735-0291-405B-82C9-EDE659973349}" type="pres">
      <dgm:prSet presAssocID="{2948E6B6-25B3-4176-B5FB-DD140192A26A}" presName="childText" presStyleLbl="bgAcc1" presStyleIdx="0" presStyleCnt="4" custScaleX="127777" custScaleY="60281" custLinFactNeighborX="620" custLinFactNeighborY="-35719">
        <dgm:presLayoutVars>
          <dgm:bulletEnabled val="1"/>
        </dgm:presLayoutVars>
      </dgm:prSet>
      <dgm:spPr>
        <a:prstGeom prst="roundRect">
          <a:avLst>
            <a:gd name="adj" fmla="val 10000"/>
          </a:avLst>
        </a:prstGeom>
      </dgm:spPr>
      <dgm:t>
        <a:bodyPr/>
        <a:lstStyle/>
        <a:p>
          <a:endParaRPr lang="pl-PL"/>
        </a:p>
      </dgm:t>
    </dgm:pt>
    <dgm:pt modelId="{09826183-CCEB-4D20-A698-8E310F0B8038}" type="pres">
      <dgm:prSet presAssocID="{4DA0D482-40F6-45EF-BB21-3C372E82DF9D}" presName="Name13" presStyleLbl="parChTrans1D2" presStyleIdx="1" presStyleCnt="4"/>
      <dgm:spPr>
        <a:custGeom>
          <a:avLst/>
          <a:gdLst/>
          <a:ahLst/>
          <a:cxnLst/>
          <a:rect l="0" t="0" r="0" b="0"/>
          <a:pathLst>
            <a:path>
              <a:moveTo>
                <a:pt x="0" y="0"/>
              </a:moveTo>
              <a:lnTo>
                <a:pt x="0" y="1827014"/>
              </a:lnTo>
              <a:lnTo>
                <a:pt x="209684" y="1827014"/>
              </a:lnTo>
            </a:path>
          </a:pathLst>
        </a:custGeom>
      </dgm:spPr>
      <dgm:t>
        <a:bodyPr/>
        <a:lstStyle/>
        <a:p>
          <a:endParaRPr lang="pl-PL"/>
        </a:p>
      </dgm:t>
    </dgm:pt>
    <dgm:pt modelId="{4B2DF693-75C7-477D-BAE8-455B15A5A961}" type="pres">
      <dgm:prSet presAssocID="{CA7EC06D-59B5-45B9-9509-5454C36E4602}" presName="childText" presStyleLbl="bgAcc1" presStyleIdx="1" presStyleCnt="4" custScaleX="126323" custScaleY="46039" custLinFactNeighborX="632" custLinFactNeighborY="-4047">
        <dgm:presLayoutVars>
          <dgm:bulletEnabled val="1"/>
        </dgm:presLayoutVars>
      </dgm:prSet>
      <dgm:spPr>
        <a:prstGeom prst="roundRect">
          <a:avLst>
            <a:gd name="adj" fmla="val 10000"/>
          </a:avLst>
        </a:prstGeom>
      </dgm:spPr>
      <dgm:t>
        <a:bodyPr/>
        <a:lstStyle/>
        <a:p>
          <a:endParaRPr lang="pl-PL"/>
        </a:p>
      </dgm:t>
    </dgm:pt>
    <dgm:pt modelId="{6E91F10C-C8FF-4824-8D29-143B75F5C3ED}" type="pres">
      <dgm:prSet presAssocID="{9BDE4B34-9592-4362-B717-D616919CF1DE}" presName="root" presStyleCnt="0"/>
      <dgm:spPr/>
    </dgm:pt>
    <dgm:pt modelId="{CB36337A-C8A2-43E2-B933-D79D50711E18}" type="pres">
      <dgm:prSet presAssocID="{9BDE4B34-9592-4362-B717-D616919CF1DE}" presName="rootComposite" presStyleCnt="0"/>
      <dgm:spPr/>
    </dgm:pt>
    <dgm:pt modelId="{660EFA21-D3A3-43DC-9045-309844E23A4C}" type="pres">
      <dgm:prSet presAssocID="{9BDE4B34-9592-4362-B717-D616919CF1DE}" presName="rootText" presStyleLbl="node1" presStyleIdx="1" presStyleCnt="2" custScaleX="112803" custScaleY="41819" custLinFactNeighborX="-3473" custLinFactNeighborY="-34726"/>
      <dgm:spPr>
        <a:prstGeom prst="roundRect">
          <a:avLst>
            <a:gd name="adj" fmla="val 10000"/>
          </a:avLst>
        </a:prstGeom>
      </dgm:spPr>
      <dgm:t>
        <a:bodyPr/>
        <a:lstStyle/>
        <a:p>
          <a:endParaRPr lang="pl-PL"/>
        </a:p>
      </dgm:t>
    </dgm:pt>
    <dgm:pt modelId="{DE38703A-6E9E-4EFA-BA4C-35E0B5FB0F76}" type="pres">
      <dgm:prSet presAssocID="{9BDE4B34-9592-4362-B717-D616919CF1DE}" presName="rootConnector" presStyleLbl="node1" presStyleIdx="1" presStyleCnt="2"/>
      <dgm:spPr/>
      <dgm:t>
        <a:bodyPr/>
        <a:lstStyle/>
        <a:p>
          <a:endParaRPr lang="pl-PL"/>
        </a:p>
      </dgm:t>
    </dgm:pt>
    <dgm:pt modelId="{C6DAE3D3-A92F-4F94-958E-2CDEF28BF1E7}" type="pres">
      <dgm:prSet presAssocID="{9BDE4B34-9592-4362-B717-D616919CF1DE}" presName="childShape" presStyleCnt="0"/>
      <dgm:spPr/>
    </dgm:pt>
    <dgm:pt modelId="{57A9056B-2275-414F-AD8C-0E9E328F7E6F}" type="pres">
      <dgm:prSet presAssocID="{8F6400D9-5EE6-48D0-8C15-7726AB2CEBB7}" presName="Name13" presStyleLbl="parChTrans1D2" presStyleIdx="2" presStyleCnt="4"/>
      <dgm:spPr>
        <a:custGeom>
          <a:avLst/>
          <a:gdLst/>
          <a:ahLst/>
          <a:cxnLst/>
          <a:rect l="0" t="0" r="0" b="0"/>
          <a:pathLst>
            <a:path>
              <a:moveTo>
                <a:pt x="0" y="0"/>
              </a:moveTo>
              <a:lnTo>
                <a:pt x="0" y="685130"/>
              </a:lnTo>
              <a:lnTo>
                <a:pt x="206092" y="685130"/>
              </a:lnTo>
            </a:path>
          </a:pathLst>
        </a:custGeom>
      </dgm:spPr>
      <dgm:t>
        <a:bodyPr/>
        <a:lstStyle/>
        <a:p>
          <a:endParaRPr lang="pl-PL"/>
        </a:p>
      </dgm:t>
    </dgm:pt>
    <dgm:pt modelId="{96D625C2-5A71-4194-824A-CE2EE3E546E6}" type="pres">
      <dgm:prSet presAssocID="{7A2CC142-71FA-4C9D-9280-997BF4F6AD05}" presName="childText" presStyleLbl="bgAcc1" presStyleIdx="2" presStyleCnt="4" custScaleX="125606" custScaleY="62901" custLinFactNeighborX="-1860" custLinFactNeighborY="-36711">
        <dgm:presLayoutVars>
          <dgm:bulletEnabled val="1"/>
        </dgm:presLayoutVars>
      </dgm:prSet>
      <dgm:spPr>
        <a:prstGeom prst="roundRect">
          <a:avLst>
            <a:gd name="adj" fmla="val 10000"/>
          </a:avLst>
        </a:prstGeom>
      </dgm:spPr>
      <dgm:t>
        <a:bodyPr/>
        <a:lstStyle/>
        <a:p>
          <a:endParaRPr lang="pl-PL"/>
        </a:p>
      </dgm:t>
    </dgm:pt>
    <dgm:pt modelId="{78F8659A-A6C0-41B5-8F11-356DFA2266B1}" type="pres">
      <dgm:prSet presAssocID="{0F78AA69-D35C-424C-ACD3-6EFBEB198A6F}" presName="Name13" presStyleLbl="parChTrans1D2" presStyleIdx="3" presStyleCnt="4"/>
      <dgm:spPr>
        <a:custGeom>
          <a:avLst/>
          <a:gdLst/>
          <a:ahLst/>
          <a:cxnLst/>
          <a:rect l="0" t="0" r="0" b="0"/>
          <a:pathLst>
            <a:path>
              <a:moveTo>
                <a:pt x="0" y="0"/>
              </a:moveTo>
              <a:lnTo>
                <a:pt x="0" y="1827014"/>
              </a:lnTo>
              <a:lnTo>
                <a:pt x="206092" y="1827014"/>
              </a:lnTo>
            </a:path>
          </a:pathLst>
        </a:custGeom>
      </dgm:spPr>
      <dgm:t>
        <a:bodyPr/>
        <a:lstStyle/>
        <a:p>
          <a:endParaRPr lang="pl-PL"/>
        </a:p>
      </dgm:t>
    </dgm:pt>
    <dgm:pt modelId="{2DEFCC62-A1EE-413C-AF3F-0F8D31B38645}" type="pres">
      <dgm:prSet presAssocID="{402111C2-DA71-4A31-86B8-2E118AE8B0FD}" presName="childText" presStyleLbl="bgAcc1" presStyleIdx="3" presStyleCnt="4" custScaleX="126770" custScaleY="40824" custLinFactNeighborX="-4337" custLinFactNeighborY="1806">
        <dgm:presLayoutVars>
          <dgm:bulletEnabled val="1"/>
        </dgm:presLayoutVars>
      </dgm:prSet>
      <dgm:spPr>
        <a:prstGeom prst="roundRect">
          <a:avLst>
            <a:gd name="adj" fmla="val 10000"/>
          </a:avLst>
        </a:prstGeom>
      </dgm:spPr>
      <dgm:t>
        <a:bodyPr/>
        <a:lstStyle/>
        <a:p>
          <a:endParaRPr lang="pl-PL"/>
        </a:p>
      </dgm:t>
    </dgm:pt>
  </dgm:ptLst>
  <dgm:cxnLst>
    <dgm:cxn modelId="{6FA88BEF-66E2-4202-9032-D9A280BE3EFF}" srcId="{B3746E7C-C17A-441D-9A66-6C6472E0151E}" destId="{2948E6B6-25B3-4176-B5FB-DD140192A26A}" srcOrd="0" destOrd="0" parTransId="{24AA4AC9-F010-4DF6-B9E6-66A58EE67B3A}" sibTransId="{1F62DD0A-5C94-4EBF-9CD8-D5921060215A}"/>
    <dgm:cxn modelId="{11BFF220-653B-4391-9B53-955290A46D5C}" type="presOf" srcId="{2948E6B6-25B3-4176-B5FB-DD140192A26A}" destId="{B5B77735-0291-405B-82C9-EDE659973349}" srcOrd="0" destOrd="0" presId="urn:microsoft.com/office/officeart/2005/8/layout/hierarchy3"/>
    <dgm:cxn modelId="{BAE71AC0-F564-4BF5-BDB7-7F1939A2E7CF}" srcId="{B3746E7C-C17A-441D-9A66-6C6472E0151E}" destId="{CA7EC06D-59B5-45B9-9509-5454C36E4602}" srcOrd="1" destOrd="0" parTransId="{4DA0D482-40F6-45EF-BB21-3C372E82DF9D}" sibTransId="{5DAE44C8-DEBA-4195-A875-E14F2FDF57BE}"/>
    <dgm:cxn modelId="{AD10F103-EBE6-4CB0-9692-321A0B80CE47}" srcId="{BB2803C3-F88B-4A01-AD5E-27EA266C150D}" destId="{B3746E7C-C17A-441D-9A66-6C6472E0151E}" srcOrd="0" destOrd="0" parTransId="{AB7EBBF9-457C-4059-8CA2-3C0ECB84A63B}" sibTransId="{9894C86E-FF07-42B2-95A1-7C597B507CF5}"/>
    <dgm:cxn modelId="{CD4C0367-F0B0-49F2-960B-0840EA49D812}" type="presOf" srcId="{B3746E7C-C17A-441D-9A66-6C6472E0151E}" destId="{1813FDBD-9F5B-4BB2-9179-EC8837CCE5A4}" srcOrd="1" destOrd="0" presId="urn:microsoft.com/office/officeart/2005/8/layout/hierarchy3"/>
    <dgm:cxn modelId="{466D1182-23FE-4A88-9AD3-F3403DE3423E}" srcId="{9BDE4B34-9592-4362-B717-D616919CF1DE}" destId="{7A2CC142-71FA-4C9D-9280-997BF4F6AD05}" srcOrd="0" destOrd="0" parTransId="{8F6400D9-5EE6-48D0-8C15-7726AB2CEBB7}" sibTransId="{9908BA66-8794-4146-A00E-BB23AC3C2FED}"/>
    <dgm:cxn modelId="{CDF0D025-CEBF-4A3D-B10A-B8B71B72BCDF}" type="presOf" srcId="{CA7EC06D-59B5-45B9-9509-5454C36E4602}" destId="{4B2DF693-75C7-477D-BAE8-455B15A5A961}" srcOrd="0" destOrd="0" presId="urn:microsoft.com/office/officeart/2005/8/layout/hierarchy3"/>
    <dgm:cxn modelId="{B0E610F1-6B78-45B9-B88D-7B6AE9D0AE99}" type="presOf" srcId="{4DA0D482-40F6-45EF-BB21-3C372E82DF9D}" destId="{09826183-CCEB-4D20-A698-8E310F0B8038}" srcOrd="0" destOrd="0" presId="urn:microsoft.com/office/officeart/2005/8/layout/hierarchy3"/>
    <dgm:cxn modelId="{B11A5860-2041-4DFB-9E60-C878749C9A82}" type="presOf" srcId="{B3746E7C-C17A-441D-9A66-6C6472E0151E}" destId="{50DE41A5-BA78-470A-AA44-D6C0DDFFE22A}" srcOrd="0" destOrd="0" presId="urn:microsoft.com/office/officeart/2005/8/layout/hierarchy3"/>
    <dgm:cxn modelId="{0455D798-BB31-455E-8FCC-2C31166E48D4}" type="presOf" srcId="{7A2CC142-71FA-4C9D-9280-997BF4F6AD05}" destId="{96D625C2-5A71-4194-824A-CE2EE3E546E6}" srcOrd="0" destOrd="0" presId="urn:microsoft.com/office/officeart/2005/8/layout/hierarchy3"/>
    <dgm:cxn modelId="{39BE44D2-10AA-4317-A9DA-DE99367CDB18}" type="presOf" srcId="{0F78AA69-D35C-424C-ACD3-6EFBEB198A6F}" destId="{78F8659A-A6C0-41B5-8F11-356DFA2266B1}" srcOrd="0" destOrd="0" presId="urn:microsoft.com/office/officeart/2005/8/layout/hierarchy3"/>
    <dgm:cxn modelId="{50799086-7553-4EF6-8AB9-79C981CD149C}" type="presOf" srcId="{9BDE4B34-9592-4362-B717-D616919CF1DE}" destId="{DE38703A-6E9E-4EFA-BA4C-35E0B5FB0F76}" srcOrd="1" destOrd="0" presId="urn:microsoft.com/office/officeart/2005/8/layout/hierarchy3"/>
    <dgm:cxn modelId="{4F8A240E-8C2F-4D3C-A9AB-ECDEB28053F4}" type="presOf" srcId="{9BDE4B34-9592-4362-B717-D616919CF1DE}" destId="{660EFA21-D3A3-43DC-9045-309844E23A4C}" srcOrd="0" destOrd="0" presId="urn:microsoft.com/office/officeart/2005/8/layout/hierarchy3"/>
    <dgm:cxn modelId="{193EC5D3-36A7-460B-B4BE-2D5ABE420E33}" srcId="{9BDE4B34-9592-4362-B717-D616919CF1DE}" destId="{402111C2-DA71-4A31-86B8-2E118AE8B0FD}" srcOrd="1" destOrd="0" parTransId="{0F78AA69-D35C-424C-ACD3-6EFBEB198A6F}" sibTransId="{25775083-C127-473F-BC50-868279935328}"/>
    <dgm:cxn modelId="{81AFEBED-4232-4E4B-89BD-6DA3A7F6984F}" type="presOf" srcId="{402111C2-DA71-4A31-86B8-2E118AE8B0FD}" destId="{2DEFCC62-A1EE-413C-AF3F-0F8D31B38645}" srcOrd="0" destOrd="0" presId="urn:microsoft.com/office/officeart/2005/8/layout/hierarchy3"/>
    <dgm:cxn modelId="{6773DCEF-AF93-4F0A-9695-30C2F388114C}" type="presOf" srcId="{8F6400D9-5EE6-48D0-8C15-7726AB2CEBB7}" destId="{57A9056B-2275-414F-AD8C-0E9E328F7E6F}" srcOrd="0" destOrd="0" presId="urn:microsoft.com/office/officeart/2005/8/layout/hierarchy3"/>
    <dgm:cxn modelId="{6B1188C4-41A2-47BB-8172-0C1D15DEDDA1}" type="presOf" srcId="{BB2803C3-F88B-4A01-AD5E-27EA266C150D}" destId="{2D80A149-1235-4E4A-915E-04CF0E582234}" srcOrd="0" destOrd="0" presId="urn:microsoft.com/office/officeart/2005/8/layout/hierarchy3"/>
    <dgm:cxn modelId="{03943D9A-048F-4D7C-8B67-02ACF22DA126}" srcId="{BB2803C3-F88B-4A01-AD5E-27EA266C150D}" destId="{9BDE4B34-9592-4362-B717-D616919CF1DE}" srcOrd="1" destOrd="0" parTransId="{84A26718-9B7B-4A0D-A94E-AAB986634634}" sibTransId="{5FA5EB14-7091-4FED-86F2-54EC20DC85ED}"/>
    <dgm:cxn modelId="{309724EE-9EF8-41E3-8929-E5AD3F09084F}" type="presOf" srcId="{24AA4AC9-F010-4DF6-B9E6-66A58EE67B3A}" destId="{6F30D5EA-C10D-47CD-8610-72160ACC9CE4}" srcOrd="0" destOrd="0" presId="urn:microsoft.com/office/officeart/2005/8/layout/hierarchy3"/>
    <dgm:cxn modelId="{7630FD78-ED49-4948-A05B-EB9695E018D6}" type="presParOf" srcId="{2D80A149-1235-4E4A-915E-04CF0E582234}" destId="{D7F6EE53-F5BF-4D4B-A077-487EF2A1A5CF}" srcOrd="0" destOrd="0" presId="urn:microsoft.com/office/officeart/2005/8/layout/hierarchy3"/>
    <dgm:cxn modelId="{81468F45-7318-4270-8DE8-ABF0336761C4}" type="presParOf" srcId="{D7F6EE53-F5BF-4D4B-A077-487EF2A1A5CF}" destId="{25FF4607-AD51-4CEB-B2E2-EA10132A382A}" srcOrd="0" destOrd="0" presId="urn:microsoft.com/office/officeart/2005/8/layout/hierarchy3"/>
    <dgm:cxn modelId="{48AF67EB-A026-41C8-AB03-B5DF98CA07F7}" type="presParOf" srcId="{25FF4607-AD51-4CEB-B2E2-EA10132A382A}" destId="{50DE41A5-BA78-470A-AA44-D6C0DDFFE22A}" srcOrd="0" destOrd="0" presId="urn:microsoft.com/office/officeart/2005/8/layout/hierarchy3"/>
    <dgm:cxn modelId="{154C8666-8E06-4729-B278-2DD93B424F8D}" type="presParOf" srcId="{25FF4607-AD51-4CEB-B2E2-EA10132A382A}" destId="{1813FDBD-9F5B-4BB2-9179-EC8837CCE5A4}" srcOrd="1" destOrd="0" presId="urn:microsoft.com/office/officeart/2005/8/layout/hierarchy3"/>
    <dgm:cxn modelId="{E38416CD-071F-49D6-93F8-D6FE400AB467}" type="presParOf" srcId="{D7F6EE53-F5BF-4D4B-A077-487EF2A1A5CF}" destId="{C2E8A24B-BE76-45E6-97A0-1CB5ED68AD50}" srcOrd="1" destOrd="0" presId="urn:microsoft.com/office/officeart/2005/8/layout/hierarchy3"/>
    <dgm:cxn modelId="{DCEA3BBD-484F-4931-9305-2F8B21B5D945}" type="presParOf" srcId="{C2E8A24B-BE76-45E6-97A0-1CB5ED68AD50}" destId="{6F30D5EA-C10D-47CD-8610-72160ACC9CE4}" srcOrd="0" destOrd="0" presId="urn:microsoft.com/office/officeart/2005/8/layout/hierarchy3"/>
    <dgm:cxn modelId="{3888BE29-9204-4A66-A32E-D5C9FDD6A788}" type="presParOf" srcId="{C2E8A24B-BE76-45E6-97A0-1CB5ED68AD50}" destId="{B5B77735-0291-405B-82C9-EDE659973349}" srcOrd="1" destOrd="0" presId="urn:microsoft.com/office/officeart/2005/8/layout/hierarchy3"/>
    <dgm:cxn modelId="{434151DC-714E-42E4-B920-F2499CF772A8}" type="presParOf" srcId="{C2E8A24B-BE76-45E6-97A0-1CB5ED68AD50}" destId="{09826183-CCEB-4D20-A698-8E310F0B8038}" srcOrd="2" destOrd="0" presId="urn:microsoft.com/office/officeart/2005/8/layout/hierarchy3"/>
    <dgm:cxn modelId="{E55374E0-FFD4-4A23-9D2A-7070F448C213}" type="presParOf" srcId="{C2E8A24B-BE76-45E6-97A0-1CB5ED68AD50}" destId="{4B2DF693-75C7-477D-BAE8-455B15A5A961}" srcOrd="3" destOrd="0" presId="urn:microsoft.com/office/officeart/2005/8/layout/hierarchy3"/>
    <dgm:cxn modelId="{36985889-7E0E-44FC-BC54-6E29808B289B}" type="presParOf" srcId="{2D80A149-1235-4E4A-915E-04CF0E582234}" destId="{6E91F10C-C8FF-4824-8D29-143B75F5C3ED}" srcOrd="1" destOrd="0" presId="urn:microsoft.com/office/officeart/2005/8/layout/hierarchy3"/>
    <dgm:cxn modelId="{487A4CD4-FBEA-4415-9CDD-A71764C169FA}" type="presParOf" srcId="{6E91F10C-C8FF-4824-8D29-143B75F5C3ED}" destId="{CB36337A-C8A2-43E2-B933-D79D50711E18}" srcOrd="0" destOrd="0" presId="urn:microsoft.com/office/officeart/2005/8/layout/hierarchy3"/>
    <dgm:cxn modelId="{D9DF39FA-9033-4707-95EC-A3B2E552C01A}" type="presParOf" srcId="{CB36337A-C8A2-43E2-B933-D79D50711E18}" destId="{660EFA21-D3A3-43DC-9045-309844E23A4C}" srcOrd="0" destOrd="0" presId="urn:microsoft.com/office/officeart/2005/8/layout/hierarchy3"/>
    <dgm:cxn modelId="{7C98D9EE-D9FB-4CD4-94B0-7B01BD52718B}" type="presParOf" srcId="{CB36337A-C8A2-43E2-B933-D79D50711E18}" destId="{DE38703A-6E9E-4EFA-BA4C-35E0B5FB0F76}" srcOrd="1" destOrd="0" presId="urn:microsoft.com/office/officeart/2005/8/layout/hierarchy3"/>
    <dgm:cxn modelId="{AC98910E-23A7-4CC6-AE68-637775F6AB02}" type="presParOf" srcId="{6E91F10C-C8FF-4824-8D29-143B75F5C3ED}" destId="{C6DAE3D3-A92F-4F94-958E-2CDEF28BF1E7}" srcOrd="1" destOrd="0" presId="urn:microsoft.com/office/officeart/2005/8/layout/hierarchy3"/>
    <dgm:cxn modelId="{8255D233-2B32-4BF4-83D6-699827F21DDB}" type="presParOf" srcId="{C6DAE3D3-A92F-4F94-958E-2CDEF28BF1E7}" destId="{57A9056B-2275-414F-AD8C-0E9E328F7E6F}" srcOrd="0" destOrd="0" presId="urn:microsoft.com/office/officeart/2005/8/layout/hierarchy3"/>
    <dgm:cxn modelId="{586FFCDA-E11A-4501-AED9-274DC708211E}" type="presParOf" srcId="{C6DAE3D3-A92F-4F94-958E-2CDEF28BF1E7}" destId="{96D625C2-5A71-4194-824A-CE2EE3E546E6}" srcOrd="1" destOrd="0" presId="urn:microsoft.com/office/officeart/2005/8/layout/hierarchy3"/>
    <dgm:cxn modelId="{2CCB1DAA-0197-4D5A-BCB8-A94264998373}" type="presParOf" srcId="{C6DAE3D3-A92F-4F94-958E-2CDEF28BF1E7}" destId="{78F8659A-A6C0-41B5-8F11-356DFA2266B1}" srcOrd="2" destOrd="0" presId="urn:microsoft.com/office/officeart/2005/8/layout/hierarchy3"/>
    <dgm:cxn modelId="{D5F99F0B-85E9-4A05-A0EF-7C3A3CB51CE2}" type="presParOf" srcId="{C6DAE3D3-A92F-4F94-958E-2CDEF28BF1E7}" destId="{2DEFCC62-A1EE-413C-AF3F-0F8D31B38645}"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E41A5-BA78-470A-AA44-D6C0DDFFE22A}">
      <dsp:nvSpPr>
        <dsp:cNvPr id="0" name=""/>
        <dsp:cNvSpPr/>
      </dsp:nvSpPr>
      <dsp:spPr>
        <a:xfrm>
          <a:off x="0" y="0"/>
          <a:ext cx="2459583" cy="48539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1. LGD obszarem atrakcyjnym turystycznie</a:t>
          </a:r>
          <a:endParaRPr lang="pl-PL" sz="1100" kern="1200">
            <a:solidFill>
              <a:sysClr val="window" lastClr="FFFFFF"/>
            </a:solidFill>
            <a:latin typeface="Times New Roman" pitchFamily="18" charset="0"/>
            <a:ea typeface="+mn-ea"/>
            <a:cs typeface="Times New Roman" pitchFamily="18" charset="0"/>
          </a:endParaRPr>
        </a:p>
      </dsp:txBody>
      <dsp:txXfrm>
        <a:off x="14217" y="14217"/>
        <a:ext cx="2431149" cy="456961"/>
      </dsp:txXfrm>
    </dsp:sp>
    <dsp:sp modelId="{6F30D5EA-C10D-47CD-8610-72160ACC9CE4}">
      <dsp:nvSpPr>
        <dsp:cNvPr id="0" name=""/>
        <dsp:cNvSpPr/>
      </dsp:nvSpPr>
      <dsp:spPr>
        <a:xfrm>
          <a:off x="245958" y="485395"/>
          <a:ext cx="258430" cy="425069"/>
        </a:xfrm>
        <a:custGeom>
          <a:avLst/>
          <a:gdLst/>
          <a:ahLst/>
          <a:cxnLst/>
          <a:rect l="0" t="0" r="0" b="0"/>
          <a:pathLst>
            <a:path>
              <a:moveTo>
                <a:pt x="0" y="0"/>
              </a:moveTo>
              <a:lnTo>
                <a:pt x="0" y="685130"/>
              </a:lnTo>
              <a:lnTo>
                <a:pt x="209684"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5B77735-0291-405B-82C9-EDE659973349}">
      <dsp:nvSpPr>
        <dsp:cNvPr id="0" name=""/>
        <dsp:cNvSpPr/>
      </dsp:nvSpPr>
      <dsp:spPr>
        <a:xfrm>
          <a:off x="504388" y="587498"/>
          <a:ext cx="2190683" cy="6459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sp:txBody>
      <dsp:txXfrm>
        <a:off x="523307" y="606417"/>
        <a:ext cx="2152845" cy="608094"/>
      </dsp:txXfrm>
    </dsp:sp>
    <dsp:sp modelId="{09826183-CCEB-4D20-A698-8E310F0B8038}">
      <dsp:nvSpPr>
        <dsp:cNvPr id="0" name=""/>
        <dsp:cNvSpPr/>
      </dsp:nvSpPr>
      <dsp:spPr>
        <a:xfrm>
          <a:off x="245958" y="485395"/>
          <a:ext cx="258635" cy="1601959"/>
        </a:xfrm>
        <a:custGeom>
          <a:avLst/>
          <a:gdLst/>
          <a:ahLst/>
          <a:cxnLst/>
          <a:rect l="0" t="0" r="0" b="0"/>
          <a:pathLst>
            <a:path>
              <a:moveTo>
                <a:pt x="0" y="0"/>
              </a:moveTo>
              <a:lnTo>
                <a:pt x="0" y="1827014"/>
              </a:lnTo>
              <a:lnTo>
                <a:pt x="209684"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B2DF693-75C7-477D-BAE8-455B15A5A961}">
      <dsp:nvSpPr>
        <dsp:cNvPr id="0" name=""/>
        <dsp:cNvSpPr/>
      </dsp:nvSpPr>
      <dsp:spPr>
        <a:xfrm>
          <a:off x="504594" y="1840692"/>
          <a:ext cx="2165755" cy="49332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sp:txBody>
      <dsp:txXfrm>
        <a:off x="519043" y="1855141"/>
        <a:ext cx="2136857" cy="464426"/>
      </dsp:txXfrm>
    </dsp:sp>
    <dsp:sp modelId="{660EFA21-D3A3-43DC-9045-309844E23A4C}">
      <dsp:nvSpPr>
        <dsp:cNvPr id="0" name=""/>
        <dsp:cNvSpPr/>
      </dsp:nvSpPr>
      <dsp:spPr>
        <a:xfrm>
          <a:off x="2922764" y="0"/>
          <a:ext cx="2417450" cy="44810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2. LGD obszarem aktywności społecznej i gospodarczej</a:t>
          </a:r>
          <a:endParaRPr lang="pl-PL" sz="1100" kern="1200">
            <a:solidFill>
              <a:sysClr val="window" lastClr="FFFFFF"/>
            </a:solidFill>
            <a:latin typeface="Times New Roman" pitchFamily="18" charset="0"/>
            <a:ea typeface="+mn-ea"/>
            <a:cs typeface="Times New Roman" pitchFamily="18" charset="0"/>
          </a:endParaRPr>
        </a:p>
      </dsp:txBody>
      <dsp:txXfrm>
        <a:off x="2935889" y="13125"/>
        <a:ext cx="2391200" cy="421855"/>
      </dsp:txXfrm>
    </dsp:sp>
    <dsp:sp modelId="{57A9056B-2275-414F-AD8C-0E9E328F7E6F}">
      <dsp:nvSpPr>
        <dsp:cNvPr id="0" name=""/>
        <dsp:cNvSpPr/>
      </dsp:nvSpPr>
      <dsp:spPr>
        <a:xfrm>
          <a:off x="3164509" y="448105"/>
          <a:ext cx="284285" cy="428477"/>
        </a:xfrm>
        <a:custGeom>
          <a:avLst/>
          <a:gdLst/>
          <a:ahLst/>
          <a:cxnLst/>
          <a:rect l="0" t="0" r="0" b="0"/>
          <a:pathLst>
            <a:path>
              <a:moveTo>
                <a:pt x="0" y="0"/>
              </a:moveTo>
              <a:lnTo>
                <a:pt x="0" y="685130"/>
              </a:lnTo>
              <a:lnTo>
                <a:pt x="206092"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D625C2-5A71-4194-824A-CE2EE3E546E6}">
      <dsp:nvSpPr>
        <dsp:cNvPr id="0" name=""/>
        <dsp:cNvSpPr/>
      </dsp:nvSpPr>
      <dsp:spPr>
        <a:xfrm>
          <a:off x="3448795" y="539579"/>
          <a:ext cx="2153462" cy="67400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sp:txBody>
      <dsp:txXfrm>
        <a:off x="3468536" y="559320"/>
        <a:ext cx="2113980" cy="634525"/>
      </dsp:txXfrm>
    </dsp:sp>
    <dsp:sp modelId="{78F8659A-A6C0-41B5-8F11-356DFA2266B1}">
      <dsp:nvSpPr>
        <dsp:cNvPr id="0" name=""/>
        <dsp:cNvSpPr/>
      </dsp:nvSpPr>
      <dsp:spPr>
        <a:xfrm>
          <a:off x="3164509" y="448105"/>
          <a:ext cx="241817" cy="1664810"/>
        </a:xfrm>
        <a:custGeom>
          <a:avLst/>
          <a:gdLst/>
          <a:ahLst/>
          <a:cxnLst/>
          <a:rect l="0" t="0" r="0" b="0"/>
          <a:pathLst>
            <a:path>
              <a:moveTo>
                <a:pt x="0" y="0"/>
              </a:moveTo>
              <a:lnTo>
                <a:pt x="0" y="1827014"/>
              </a:lnTo>
              <a:lnTo>
                <a:pt x="206092"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EFCC62-A1EE-413C-AF3F-0F8D31B38645}">
      <dsp:nvSpPr>
        <dsp:cNvPr id="0" name=""/>
        <dsp:cNvSpPr/>
      </dsp:nvSpPr>
      <dsp:spPr>
        <a:xfrm>
          <a:off x="3406327" y="1894194"/>
          <a:ext cx="2173418" cy="43744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sp:txBody>
      <dsp:txXfrm>
        <a:off x="3419139" y="1907006"/>
        <a:ext cx="2147794" cy="411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53A3B-07CF-4213-9E5F-2A47E297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104</Pages>
  <Words>37068</Words>
  <Characters>222412</Characters>
  <Application>Microsoft Office Word</Application>
  <DocSecurity>0</DocSecurity>
  <Lines>1853</Lines>
  <Paragraphs>517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MonikaG</dc:creator>
  <cp:lastModifiedBy>MonikaG</cp:lastModifiedBy>
  <cp:revision>531</cp:revision>
  <cp:lastPrinted>2020-11-30T09:24:00Z</cp:lastPrinted>
  <dcterms:created xsi:type="dcterms:W3CDTF">2020-09-03T13:37:00Z</dcterms:created>
  <dcterms:modified xsi:type="dcterms:W3CDTF">2020-12-04T13:42:00Z</dcterms:modified>
</cp:coreProperties>
</file>